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A412" w14:textId="3E78D43D" w:rsidR="004F189E" w:rsidRDefault="004F189E" w:rsidP="004F189E">
      <w:pPr>
        <w:pStyle w:val="Heading2"/>
        <w:spacing w:before="68" w:line="228" w:lineRule="exact"/>
        <w:ind w:left="0"/>
        <w:rPr>
          <w:sz w:val="28"/>
          <w:szCs w:val="28"/>
          <w:u w:val="single"/>
        </w:rPr>
      </w:pPr>
    </w:p>
    <w:p w14:paraId="507F33AD" w14:textId="0816CFF5" w:rsidR="001E52E5" w:rsidRPr="007A6D02" w:rsidRDefault="001E52E5" w:rsidP="001E52E5">
      <w:pPr>
        <w:pStyle w:val="Heading2"/>
        <w:spacing w:before="68" w:line="228" w:lineRule="exact"/>
        <w:ind w:left="0"/>
        <w:jc w:val="center"/>
        <w:rPr>
          <w:sz w:val="28"/>
          <w:szCs w:val="28"/>
          <w:u w:val="single"/>
        </w:rPr>
      </w:pPr>
      <w:r w:rsidRPr="007A6D02">
        <w:rPr>
          <w:sz w:val="28"/>
          <w:szCs w:val="28"/>
          <w:u w:val="single"/>
        </w:rPr>
        <w:t xml:space="preserve">ADDENDUM: </w:t>
      </w:r>
    </w:p>
    <w:p w14:paraId="394C9C59" w14:textId="77777777" w:rsidR="001E52E5" w:rsidRPr="007A6D02" w:rsidRDefault="001E52E5" w:rsidP="001E52E5">
      <w:pPr>
        <w:pStyle w:val="Heading2"/>
        <w:spacing w:before="68" w:line="228" w:lineRule="exact"/>
        <w:ind w:left="0"/>
        <w:jc w:val="center"/>
        <w:rPr>
          <w:b w:val="0"/>
          <w:bCs w:val="0"/>
          <w:sz w:val="28"/>
          <w:szCs w:val="28"/>
        </w:rPr>
      </w:pPr>
      <w:r w:rsidRPr="007A6D02">
        <w:rPr>
          <w:b w:val="0"/>
          <w:bCs w:val="0"/>
          <w:sz w:val="28"/>
          <w:szCs w:val="28"/>
        </w:rPr>
        <w:t>DIVERSITY COUNCIL CURRICULUM COMMITTEE</w:t>
      </w:r>
    </w:p>
    <w:p w14:paraId="6FDDF3E7" w14:textId="6169F799" w:rsidR="001E52E5" w:rsidRPr="007A6D02" w:rsidRDefault="001E52E5" w:rsidP="001E52E5">
      <w:pPr>
        <w:pStyle w:val="Heading2"/>
        <w:spacing w:before="68" w:line="228" w:lineRule="exact"/>
        <w:ind w:left="0"/>
        <w:jc w:val="center"/>
        <w:rPr>
          <w:b w:val="0"/>
          <w:bCs w:val="0"/>
          <w:sz w:val="28"/>
          <w:szCs w:val="28"/>
        </w:rPr>
      </w:pPr>
      <w:r w:rsidRPr="007A6D02">
        <w:rPr>
          <w:b w:val="0"/>
          <w:bCs w:val="0"/>
          <w:sz w:val="28"/>
          <w:szCs w:val="28"/>
        </w:rPr>
        <w:t xml:space="preserve">RESOURCES FOR SYLLABI, EVALKIT </w:t>
      </w:r>
    </w:p>
    <w:p w14:paraId="30E2E9FF" w14:textId="77777777" w:rsidR="001E52E5" w:rsidRPr="007A6D02" w:rsidRDefault="001E52E5" w:rsidP="001E52E5">
      <w:pPr>
        <w:pStyle w:val="Heading2"/>
        <w:spacing w:before="68" w:line="228" w:lineRule="exact"/>
        <w:ind w:left="0"/>
        <w:jc w:val="center"/>
        <w:rPr>
          <w:b w:val="0"/>
          <w:bCs w:val="0"/>
          <w:sz w:val="28"/>
          <w:szCs w:val="28"/>
        </w:rPr>
      </w:pPr>
      <w:r w:rsidRPr="007A6D02">
        <w:rPr>
          <w:b w:val="0"/>
          <w:bCs w:val="0"/>
          <w:sz w:val="28"/>
          <w:szCs w:val="28"/>
        </w:rPr>
        <w:t>AND REFLECTIONS ON PEDAGOGY</w:t>
      </w:r>
    </w:p>
    <w:p w14:paraId="0C37969C" w14:textId="1A9448AF" w:rsidR="001E52E5" w:rsidRPr="00E03636" w:rsidRDefault="001E52E5" w:rsidP="001E52E5">
      <w:pPr>
        <w:pStyle w:val="Heading2"/>
        <w:spacing w:before="68" w:line="228" w:lineRule="exact"/>
        <w:ind w:left="0"/>
        <w:jc w:val="center"/>
        <w:rPr>
          <w:b w:val="0"/>
          <w:bCs w:val="0"/>
          <w:sz w:val="21"/>
          <w:szCs w:val="21"/>
        </w:rPr>
      </w:pPr>
      <w:r w:rsidRPr="00E03636">
        <w:rPr>
          <w:b w:val="0"/>
          <w:bCs w:val="0"/>
          <w:sz w:val="21"/>
          <w:szCs w:val="21"/>
        </w:rPr>
        <w:t>(</w:t>
      </w:r>
      <w:r>
        <w:rPr>
          <w:b w:val="0"/>
          <w:bCs w:val="0"/>
          <w:sz w:val="21"/>
          <w:szCs w:val="21"/>
        </w:rPr>
        <w:t xml:space="preserve">More information visit: diverse.unm.edu, </w:t>
      </w:r>
      <w:r w:rsidRPr="00E03636">
        <w:rPr>
          <w:b w:val="0"/>
          <w:bCs w:val="0"/>
          <w:sz w:val="21"/>
          <w:szCs w:val="21"/>
        </w:rPr>
        <w:t>Last Updated May 14, 2021)</w:t>
      </w:r>
    </w:p>
    <w:p w14:paraId="4B999046" w14:textId="77777777" w:rsidR="001E52E5" w:rsidRDefault="001E52E5" w:rsidP="001E52E5">
      <w:pPr>
        <w:pStyle w:val="Heading2"/>
        <w:spacing w:before="68" w:line="228" w:lineRule="exact"/>
        <w:ind w:left="0"/>
        <w:jc w:val="center"/>
        <w:rPr>
          <w:b w:val="0"/>
          <w:bCs w:val="0"/>
          <w:sz w:val="32"/>
          <w:szCs w:val="32"/>
          <w:u w:val="single"/>
        </w:rPr>
      </w:pPr>
    </w:p>
    <w:p w14:paraId="5D40B0B5" w14:textId="77777777" w:rsidR="001E52E5" w:rsidRPr="00E03636" w:rsidRDefault="001E52E5" w:rsidP="001E52E5">
      <w:pPr>
        <w:pStyle w:val="Heading2"/>
        <w:spacing w:before="68" w:line="228" w:lineRule="exact"/>
        <w:ind w:left="0"/>
        <w:rPr>
          <w:sz w:val="22"/>
          <w:szCs w:val="22"/>
          <w:u w:val="single"/>
        </w:rPr>
      </w:pPr>
      <w:r w:rsidRPr="00E03636">
        <w:rPr>
          <w:sz w:val="22"/>
          <w:szCs w:val="22"/>
          <w:u w:val="single"/>
        </w:rPr>
        <w:t xml:space="preserve">The following are suggestions </w:t>
      </w:r>
      <w:r>
        <w:rPr>
          <w:sz w:val="22"/>
          <w:szCs w:val="22"/>
          <w:u w:val="single"/>
        </w:rPr>
        <w:t xml:space="preserve">regarding </w:t>
      </w:r>
      <w:r w:rsidRPr="00E03636">
        <w:rPr>
          <w:sz w:val="22"/>
          <w:szCs w:val="22"/>
          <w:u w:val="single"/>
        </w:rPr>
        <w:t xml:space="preserve">syllabi language: </w:t>
      </w:r>
    </w:p>
    <w:p w14:paraId="15C80372" w14:textId="77777777" w:rsidR="001E52E5" w:rsidRPr="00C2472C" w:rsidRDefault="001E52E5" w:rsidP="001E52E5">
      <w:pPr>
        <w:pStyle w:val="Heading2"/>
        <w:spacing w:before="68" w:line="228" w:lineRule="exact"/>
        <w:rPr>
          <w:sz w:val="22"/>
          <w:szCs w:val="22"/>
          <w:u w:val="single"/>
        </w:rPr>
      </w:pPr>
    </w:p>
    <w:p w14:paraId="3538F146" w14:textId="77777777" w:rsidR="001E52E5" w:rsidRPr="00C2472C" w:rsidRDefault="001E52E5" w:rsidP="001E52E5">
      <w:pPr>
        <w:pStyle w:val="BodyText"/>
        <w:spacing w:line="237" w:lineRule="auto"/>
        <w:ind w:left="0"/>
        <w:rPr>
          <w:sz w:val="22"/>
          <w:szCs w:val="22"/>
        </w:rPr>
      </w:pPr>
      <w:r w:rsidRPr="00C2472C">
        <w:rPr>
          <w:sz w:val="22"/>
          <w:szCs w:val="22"/>
        </w:rPr>
        <w:t>UNM ACCESSIBILITY RESOURCE CENTER</w:t>
      </w:r>
    </w:p>
    <w:p w14:paraId="648CE17F" w14:textId="77777777" w:rsidR="001E52E5" w:rsidRPr="00C2472C" w:rsidRDefault="001E52E5" w:rsidP="001E52E5">
      <w:pPr>
        <w:pStyle w:val="BodyText"/>
        <w:spacing w:line="237" w:lineRule="auto"/>
        <w:ind w:left="0"/>
        <w:rPr>
          <w:sz w:val="22"/>
          <w:szCs w:val="22"/>
        </w:rPr>
      </w:pPr>
    </w:p>
    <w:p w14:paraId="0BB3A187" w14:textId="77777777" w:rsidR="001E52E5" w:rsidRPr="00C2472C" w:rsidRDefault="001E52E5" w:rsidP="001E52E5">
      <w:pPr>
        <w:pStyle w:val="BodyText"/>
        <w:spacing w:line="237" w:lineRule="auto"/>
        <w:rPr>
          <w:sz w:val="22"/>
          <w:szCs w:val="22"/>
        </w:rPr>
      </w:pPr>
      <w:r w:rsidRPr="00C2472C">
        <w:rPr>
          <w:sz w:val="22"/>
          <w:szCs w:val="22"/>
        </w:rPr>
        <w:t>This is the sample syllabus statement from UNM Accessibility Services:</w:t>
      </w:r>
    </w:p>
    <w:p w14:paraId="05486A19" w14:textId="77777777" w:rsidR="001E52E5" w:rsidRPr="00C2472C" w:rsidRDefault="001E52E5" w:rsidP="001E52E5">
      <w:pPr>
        <w:pStyle w:val="BodyText"/>
        <w:spacing w:line="237" w:lineRule="auto"/>
        <w:rPr>
          <w:sz w:val="22"/>
          <w:szCs w:val="22"/>
        </w:rPr>
      </w:pPr>
    </w:p>
    <w:p w14:paraId="461B0172" w14:textId="77777777" w:rsidR="001E52E5" w:rsidRPr="00C2472C" w:rsidRDefault="001E52E5" w:rsidP="001E52E5">
      <w:pPr>
        <w:pStyle w:val="xxparagraph"/>
        <w:shd w:val="clear" w:color="auto" w:fill="FFFFFF"/>
        <w:spacing w:before="0" w:beforeAutospacing="0" w:after="0" w:afterAutospacing="0"/>
        <w:ind w:left="720"/>
        <w:textAlignment w:val="baseline"/>
        <w:rPr>
          <w:color w:val="201F1E"/>
          <w:sz w:val="22"/>
          <w:szCs w:val="22"/>
        </w:rPr>
      </w:pPr>
      <w:r w:rsidRPr="00C2472C">
        <w:rPr>
          <w:rStyle w:val="xxnormaltextrun"/>
          <w:rFonts w:ascii="inherit" w:hAnsi="inherit"/>
          <w:color w:val="000000"/>
          <w:sz w:val="22"/>
          <w:szCs w:val="22"/>
          <w:bdr w:val="none" w:sz="0" w:space="0" w:color="auto" w:frame="1"/>
        </w:rPr>
        <w:t>Students with disabilities:  </w:t>
      </w:r>
      <w:r w:rsidRPr="00C2472C">
        <w:rPr>
          <w:color w:val="000000"/>
          <w:sz w:val="22"/>
          <w:szCs w:val="22"/>
          <w:bdr w:val="none" w:sz="0" w:space="0" w:color="auto" w:frame="1"/>
        </w:rPr>
        <w:t>UNM is committed to providing courses that are inclusive and accessible for all participants. As your instructor, it is my objective to facilitate an accessible classroom setting, in which students have full access and opportunity. If you are experiencing physical or academic barriers, or concerns related to mental health, physical health and/or COVID-19, please consult with me after class, via email/phone or during office hours. You are also encouraged to contact Accessibility Resource Center at </w:t>
      </w:r>
      <w:hyperlink r:id="rId7" w:tgtFrame="_blank" w:history="1">
        <w:r w:rsidRPr="00C2472C">
          <w:rPr>
            <w:rStyle w:val="Hyperlink"/>
            <w:color w:val="000064"/>
            <w:sz w:val="22"/>
            <w:szCs w:val="22"/>
            <w:bdr w:val="none" w:sz="0" w:space="0" w:color="auto" w:frame="1"/>
          </w:rPr>
          <w:t>arcsrvs@unm.edu</w:t>
        </w:r>
      </w:hyperlink>
      <w:r w:rsidRPr="00C2472C">
        <w:rPr>
          <w:color w:val="000000"/>
          <w:sz w:val="22"/>
          <w:szCs w:val="22"/>
          <w:bdr w:val="none" w:sz="0" w:space="0" w:color="auto" w:frame="1"/>
        </w:rPr>
        <w:t> or by phone 277-3506.</w:t>
      </w:r>
    </w:p>
    <w:p w14:paraId="15134D61" w14:textId="77777777" w:rsidR="001E52E5" w:rsidRPr="00E03636" w:rsidRDefault="001E52E5" w:rsidP="001E52E5">
      <w:pPr>
        <w:pStyle w:val="xxmsonormal"/>
        <w:shd w:val="clear" w:color="auto" w:fill="FFFFFF"/>
        <w:spacing w:before="0" w:beforeAutospacing="0" w:after="0" w:afterAutospacing="0"/>
        <w:rPr>
          <w:rFonts w:ascii="Calibri" w:hAnsi="Calibri" w:cs="Calibri"/>
          <w:color w:val="201F1E"/>
          <w:sz w:val="22"/>
          <w:szCs w:val="22"/>
        </w:rPr>
      </w:pPr>
    </w:p>
    <w:p w14:paraId="208C4959" w14:textId="77777777" w:rsidR="001E52E5" w:rsidRPr="00C2472C" w:rsidRDefault="001E52E5" w:rsidP="001E52E5">
      <w:pPr>
        <w:pStyle w:val="BodyText"/>
        <w:spacing w:before="5"/>
        <w:ind w:left="0"/>
        <w:rPr>
          <w:b/>
          <w:bCs/>
          <w:sz w:val="22"/>
          <w:szCs w:val="22"/>
          <w:u w:val="single"/>
        </w:rPr>
      </w:pPr>
    </w:p>
    <w:p w14:paraId="40E69D45" w14:textId="77777777" w:rsidR="001E52E5" w:rsidRPr="00C2472C" w:rsidRDefault="001E52E5" w:rsidP="001E52E5">
      <w:pPr>
        <w:pStyle w:val="BodyText"/>
        <w:ind w:left="0"/>
        <w:rPr>
          <w:color w:val="222222"/>
          <w:sz w:val="22"/>
          <w:szCs w:val="22"/>
        </w:rPr>
      </w:pPr>
      <w:r w:rsidRPr="00C2472C">
        <w:rPr>
          <w:sz w:val="22"/>
          <w:szCs w:val="22"/>
        </w:rPr>
        <w:t>LAND ACKNOWLEDGEMENT (DIVERSE.UNM.EDU)</w:t>
      </w:r>
    </w:p>
    <w:p w14:paraId="6A2C33E9" w14:textId="77777777" w:rsidR="001E52E5" w:rsidRPr="00C2472C" w:rsidRDefault="001E52E5" w:rsidP="001E52E5">
      <w:pPr>
        <w:pStyle w:val="NormalWeb"/>
        <w:shd w:val="clear" w:color="auto" w:fill="FFFFFF" w:themeFill="background1"/>
        <w:spacing w:before="0" w:beforeAutospacing="0" w:after="165" w:afterAutospacing="0"/>
        <w:rPr>
          <w:color w:val="222222"/>
          <w:sz w:val="22"/>
          <w:szCs w:val="22"/>
        </w:rPr>
      </w:pPr>
      <w:r w:rsidRPr="00C2472C">
        <w:rPr>
          <w:color w:val="222222"/>
          <w:sz w:val="22"/>
          <w:szCs w:val="22"/>
        </w:rPr>
        <w:t>Founded in 1889, the University of New Mexico sits on the traditional homelands of the Pueblo of Sandia. The original peoples of New Mexico – Pueblo, Navajo, and Apache – since time immemorial, have deep connections to the land and have made significant contributions to the broader community statewide. We honor the land itself and those who remain stewards of this land throughout the generations and also acknowledge our committed relationship to Indigenous peoples. We gratefully recognize our history.  </w:t>
      </w:r>
    </w:p>
    <w:p w14:paraId="3CD0554D" w14:textId="77777777" w:rsidR="001E52E5" w:rsidRPr="00C2472C" w:rsidRDefault="001E52E5" w:rsidP="001E52E5">
      <w:pPr>
        <w:pStyle w:val="NormalWeb"/>
        <w:shd w:val="clear" w:color="auto" w:fill="FFFFFF" w:themeFill="background1"/>
        <w:spacing w:before="0" w:beforeAutospacing="0" w:after="165" w:afterAutospacing="0"/>
        <w:rPr>
          <w:color w:val="222222"/>
          <w:sz w:val="22"/>
          <w:szCs w:val="22"/>
        </w:rPr>
      </w:pPr>
      <w:r w:rsidRPr="00C2472C">
        <w:rPr>
          <w:color w:val="222222"/>
          <w:sz w:val="22"/>
          <w:szCs w:val="22"/>
        </w:rPr>
        <w:t>IMPORTANT DROP/ADD DEADLINES</w:t>
      </w:r>
    </w:p>
    <w:p w14:paraId="1F6534C8" w14:textId="77777777" w:rsidR="001E52E5" w:rsidRPr="00C2472C" w:rsidRDefault="001E52E5" w:rsidP="001E52E5">
      <w:pPr>
        <w:pStyle w:val="NormalWeb"/>
        <w:shd w:val="clear" w:color="auto" w:fill="FFFFFF" w:themeFill="background1"/>
        <w:spacing w:before="0" w:beforeAutospacing="0" w:after="165" w:afterAutospacing="0"/>
        <w:rPr>
          <w:color w:val="222222"/>
          <w:sz w:val="22"/>
          <w:szCs w:val="22"/>
        </w:rPr>
      </w:pPr>
      <w:r w:rsidRPr="00C2472C">
        <w:rPr>
          <w:color w:val="222222"/>
          <w:sz w:val="22"/>
          <w:szCs w:val="22"/>
        </w:rPr>
        <w:t>Please consider including information in your syllabi about deadlines for dropping or adding courses as well as changing from a letter grade to credit/no credit, audit or withdrawal. For more information visit: https://registrar.unm.edu/</w:t>
      </w:r>
    </w:p>
    <w:p w14:paraId="08A68CEA" w14:textId="77777777" w:rsidR="001E52E5" w:rsidRPr="00C2472C" w:rsidRDefault="001E52E5" w:rsidP="001E52E5">
      <w:pPr>
        <w:pStyle w:val="BodyText"/>
        <w:ind w:left="0"/>
        <w:rPr>
          <w:color w:val="222222"/>
          <w:sz w:val="22"/>
          <w:szCs w:val="22"/>
        </w:rPr>
      </w:pPr>
      <w:r w:rsidRPr="00C2472C">
        <w:rPr>
          <w:sz w:val="22"/>
          <w:szCs w:val="22"/>
        </w:rPr>
        <w:t>UNIVERSAL DESIGN PRINCIPLES</w:t>
      </w:r>
    </w:p>
    <w:p w14:paraId="78789F95" w14:textId="77777777" w:rsidR="001E52E5" w:rsidRPr="00C2472C" w:rsidRDefault="001E52E5" w:rsidP="001E52E5">
      <w:r w:rsidRPr="00C2472C">
        <w:t>Universal Design for Learning (UDL) principles, which emphasize the use of multiple means of representation, expression and engagement during lesson development in order to effectively reach the widest possible number of students from the outset, rather than through individual "retrofits" of instruction and assessment.</w:t>
      </w:r>
    </w:p>
    <w:p w14:paraId="468F0845" w14:textId="77777777" w:rsidR="001E52E5" w:rsidRPr="00C2472C" w:rsidRDefault="001E52E5" w:rsidP="001E52E5"/>
    <w:p w14:paraId="783D23B1" w14:textId="77777777" w:rsidR="001E52E5" w:rsidRPr="00C2472C" w:rsidRDefault="001E52E5" w:rsidP="001E52E5">
      <w:pPr>
        <w:pStyle w:val="BodyText"/>
        <w:spacing w:before="5"/>
        <w:ind w:left="0"/>
        <w:rPr>
          <w:sz w:val="22"/>
          <w:szCs w:val="22"/>
        </w:rPr>
      </w:pPr>
      <w:r w:rsidRPr="00C2472C">
        <w:rPr>
          <w:sz w:val="22"/>
          <w:szCs w:val="22"/>
        </w:rPr>
        <w:t>VETERAN SUPPORT SERVICES</w:t>
      </w:r>
    </w:p>
    <w:p w14:paraId="5C8F3B54" w14:textId="77777777" w:rsidR="001E52E5" w:rsidRPr="00C2472C" w:rsidRDefault="001E52E5" w:rsidP="001E52E5">
      <w:pPr>
        <w:pStyle w:val="BodyText"/>
        <w:spacing w:before="5"/>
        <w:ind w:left="0"/>
        <w:rPr>
          <w:sz w:val="22"/>
          <w:szCs w:val="22"/>
        </w:rPr>
      </w:pPr>
      <w:r w:rsidRPr="00C2472C">
        <w:rPr>
          <w:sz w:val="22"/>
          <w:szCs w:val="22"/>
        </w:rPr>
        <w:t>If you are a veteran, I strongly encourage you to self-identify to me, especially if you seek awareness for or need accommodations. For additional assistance, please contact Frances Duran (Campus Branch Registrar) at 505 925-8585 or fduran@unm.edu</w:t>
      </w:r>
    </w:p>
    <w:p w14:paraId="7DE3F36F" w14:textId="77777777" w:rsidR="001E52E5" w:rsidRPr="00C2472C" w:rsidRDefault="001E52E5" w:rsidP="001E52E5">
      <w:pPr>
        <w:pStyle w:val="BodyText"/>
        <w:spacing w:before="5"/>
        <w:ind w:left="0"/>
        <w:rPr>
          <w:sz w:val="22"/>
          <w:szCs w:val="22"/>
        </w:rPr>
      </w:pPr>
    </w:p>
    <w:p w14:paraId="2CFED513" w14:textId="77777777" w:rsidR="001E52E5" w:rsidRPr="00C2472C" w:rsidRDefault="001E52E5" w:rsidP="001E52E5">
      <w:pPr>
        <w:pStyle w:val="BodyText"/>
        <w:spacing w:before="5"/>
        <w:ind w:left="0"/>
        <w:rPr>
          <w:sz w:val="22"/>
          <w:szCs w:val="22"/>
        </w:rPr>
      </w:pPr>
      <w:r w:rsidRPr="00C2472C">
        <w:rPr>
          <w:sz w:val="22"/>
          <w:szCs w:val="22"/>
        </w:rPr>
        <w:t xml:space="preserve">CITIZENSHIP AND/OR IMMIGRATION STATUS </w:t>
      </w:r>
    </w:p>
    <w:p w14:paraId="4740F52C" w14:textId="77777777" w:rsidR="001E52E5" w:rsidRPr="00C2472C" w:rsidRDefault="001E52E5" w:rsidP="001E52E5">
      <w:pPr>
        <w:pStyle w:val="BodyText"/>
        <w:spacing w:before="5"/>
        <w:ind w:left="0"/>
        <w:rPr>
          <w:sz w:val="22"/>
          <w:szCs w:val="22"/>
        </w:rPr>
      </w:pPr>
      <w:r w:rsidRPr="00C2472C">
        <w:rPr>
          <w:sz w:val="22"/>
          <w:szCs w:val="22"/>
        </w:rPr>
        <w:t>I welcome all students in this class regardless of citizenship, residency, or immigration status. I respect your privacy if you choose to disclose your status. As for all students in the class, family emergency-related absences are generally excused with reasonable notice to the professor, as noted in the attendance guidelines above. UNM has made a core commitment to the success of all our students, including members of our undocumented community (</w:t>
      </w:r>
      <w:hyperlink r:id="rId8">
        <w:r w:rsidRPr="00C2472C">
          <w:rPr>
            <w:rStyle w:val="Hyperlink"/>
            <w:color w:val="auto"/>
            <w:sz w:val="22"/>
            <w:szCs w:val="22"/>
          </w:rPr>
          <w:t>http://undocumented.unm.edu/</w:t>
        </w:r>
      </w:hyperlink>
      <w:r w:rsidRPr="00C2472C">
        <w:rPr>
          <w:sz w:val="22"/>
          <w:szCs w:val="22"/>
        </w:rPr>
        <w:t>)</w:t>
      </w:r>
    </w:p>
    <w:p w14:paraId="220A6676" w14:textId="77777777" w:rsidR="001E52E5" w:rsidRPr="00C2472C" w:rsidRDefault="001E52E5" w:rsidP="001E52E5">
      <w:pPr>
        <w:pStyle w:val="BodyText"/>
        <w:spacing w:before="5"/>
        <w:ind w:left="0"/>
        <w:rPr>
          <w:sz w:val="22"/>
          <w:szCs w:val="22"/>
        </w:rPr>
      </w:pPr>
    </w:p>
    <w:p w14:paraId="6B5F86CB" w14:textId="77777777" w:rsidR="004F189E" w:rsidRDefault="004F189E" w:rsidP="001E52E5">
      <w:pPr>
        <w:pStyle w:val="BodyText"/>
        <w:spacing w:before="5"/>
        <w:ind w:left="0"/>
        <w:rPr>
          <w:sz w:val="22"/>
          <w:szCs w:val="22"/>
        </w:rPr>
      </w:pPr>
    </w:p>
    <w:p w14:paraId="34EAA919" w14:textId="245E32E0" w:rsidR="004F189E" w:rsidRDefault="004F189E" w:rsidP="001E52E5">
      <w:pPr>
        <w:pStyle w:val="BodyText"/>
        <w:spacing w:before="5"/>
        <w:ind w:left="0"/>
        <w:rPr>
          <w:sz w:val="22"/>
          <w:szCs w:val="22"/>
        </w:rPr>
      </w:pPr>
    </w:p>
    <w:p w14:paraId="4CD27299" w14:textId="40832C67" w:rsidR="00364498" w:rsidRDefault="00364498" w:rsidP="001E52E5">
      <w:pPr>
        <w:pStyle w:val="BodyText"/>
        <w:spacing w:before="5"/>
        <w:ind w:left="0"/>
        <w:rPr>
          <w:sz w:val="22"/>
          <w:szCs w:val="22"/>
        </w:rPr>
      </w:pPr>
    </w:p>
    <w:p w14:paraId="034B3693" w14:textId="77777777" w:rsidR="00364498" w:rsidRDefault="00364498" w:rsidP="001E52E5">
      <w:pPr>
        <w:pStyle w:val="BodyText"/>
        <w:spacing w:before="5"/>
        <w:ind w:left="0"/>
        <w:rPr>
          <w:sz w:val="22"/>
          <w:szCs w:val="22"/>
        </w:rPr>
      </w:pPr>
    </w:p>
    <w:p w14:paraId="4804C154" w14:textId="77777777" w:rsidR="004F189E" w:rsidRDefault="004F189E" w:rsidP="001E52E5">
      <w:pPr>
        <w:pStyle w:val="BodyText"/>
        <w:spacing w:before="5"/>
        <w:ind w:left="0"/>
        <w:rPr>
          <w:sz w:val="22"/>
          <w:szCs w:val="22"/>
        </w:rPr>
      </w:pPr>
    </w:p>
    <w:p w14:paraId="04098FAB" w14:textId="2965F8C1" w:rsidR="001E52E5" w:rsidRPr="00C2472C" w:rsidRDefault="001E52E5" w:rsidP="001E52E5">
      <w:pPr>
        <w:pStyle w:val="BodyText"/>
        <w:spacing w:before="5"/>
        <w:ind w:left="0"/>
        <w:rPr>
          <w:sz w:val="22"/>
          <w:szCs w:val="22"/>
        </w:rPr>
      </w:pPr>
      <w:r w:rsidRPr="00C2472C">
        <w:rPr>
          <w:sz w:val="22"/>
          <w:szCs w:val="22"/>
        </w:rPr>
        <w:lastRenderedPageBreak/>
        <w:t xml:space="preserve">ACCOMMODATION FOR SPIRITUAL TRADITION AND/OR FAITH-BASED OBSERVANCE </w:t>
      </w:r>
    </w:p>
    <w:p w14:paraId="7DD93B94" w14:textId="77777777" w:rsidR="001E52E5" w:rsidRPr="00C2472C" w:rsidRDefault="001E52E5" w:rsidP="001E52E5">
      <w:pPr>
        <w:pStyle w:val="BodyText"/>
        <w:spacing w:before="5"/>
        <w:ind w:left="0"/>
        <w:rPr>
          <w:b/>
          <w:bCs/>
          <w:sz w:val="22"/>
          <w:szCs w:val="22"/>
          <w:u w:val="single"/>
        </w:rPr>
      </w:pPr>
      <w:r w:rsidRPr="00C2472C">
        <w:rPr>
          <w:sz w:val="22"/>
          <w:szCs w:val="22"/>
        </w:rPr>
        <w:t>Please notify me of your obligations to spiritual tradition or faith affiliation. Reasonable accommodation for such observances will be considered upon request in advance</w:t>
      </w:r>
      <w:r w:rsidRPr="00C2472C">
        <w:rPr>
          <w:b/>
          <w:bCs/>
          <w:sz w:val="22"/>
          <w:szCs w:val="22"/>
          <w:u w:val="single"/>
        </w:rPr>
        <w:t>.</w:t>
      </w:r>
    </w:p>
    <w:p w14:paraId="11CFA045" w14:textId="77777777" w:rsidR="001E52E5" w:rsidRPr="00C2472C" w:rsidRDefault="001E52E5" w:rsidP="001E52E5">
      <w:pPr>
        <w:pStyle w:val="BodyText"/>
        <w:spacing w:before="5"/>
        <w:ind w:left="0"/>
        <w:rPr>
          <w:b/>
          <w:bCs/>
          <w:sz w:val="22"/>
          <w:szCs w:val="22"/>
          <w:u w:val="single"/>
        </w:rPr>
      </w:pPr>
    </w:p>
    <w:p w14:paraId="65442226" w14:textId="77777777" w:rsidR="001E52E5" w:rsidRPr="00C2472C" w:rsidRDefault="001E52E5" w:rsidP="001E52E5">
      <w:pPr>
        <w:pStyle w:val="BodyText"/>
        <w:spacing w:before="5"/>
        <w:ind w:left="0"/>
        <w:rPr>
          <w:sz w:val="22"/>
          <w:szCs w:val="22"/>
        </w:rPr>
      </w:pPr>
      <w:r w:rsidRPr="00C2472C">
        <w:rPr>
          <w:sz w:val="22"/>
          <w:szCs w:val="22"/>
        </w:rPr>
        <w:t>BELOW ARE ADDITIONAL RESOURCES THAT SHOULD BE INCLUDED IN SYLLABI:</w:t>
      </w:r>
    </w:p>
    <w:p w14:paraId="01DEF6A8" w14:textId="77777777" w:rsidR="001E52E5" w:rsidRPr="00C2472C" w:rsidRDefault="001E52E5" w:rsidP="001E52E5">
      <w:pPr>
        <w:pStyle w:val="BodyText"/>
        <w:ind w:left="0"/>
        <w:rPr>
          <w:sz w:val="22"/>
          <w:szCs w:val="22"/>
        </w:rPr>
      </w:pPr>
    </w:p>
    <w:p w14:paraId="61A93F41" w14:textId="77777777" w:rsidR="001E52E5" w:rsidRPr="00C2472C" w:rsidRDefault="001E52E5" w:rsidP="001E52E5">
      <w:pPr>
        <w:pStyle w:val="BodyText"/>
        <w:ind w:left="0"/>
        <w:rPr>
          <w:color w:val="000000" w:themeColor="text1"/>
          <w:sz w:val="22"/>
          <w:szCs w:val="22"/>
          <w:u w:val="single"/>
        </w:rPr>
      </w:pPr>
      <w:r w:rsidRPr="00C2472C">
        <w:rPr>
          <w:sz w:val="22"/>
          <w:szCs w:val="22"/>
        </w:rPr>
        <w:t>TITLE IX</w:t>
      </w:r>
    </w:p>
    <w:p w14:paraId="34EC919C" w14:textId="77777777" w:rsidR="001E52E5" w:rsidRPr="00C2472C" w:rsidRDefault="001E52E5" w:rsidP="001E52E5">
      <w:pPr>
        <w:rPr>
          <w:color w:val="000000" w:themeColor="text1"/>
        </w:rPr>
      </w:pPr>
      <w:r w:rsidRPr="00C2472C">
        <w:rPr>
          <w:color w:val="000000" w:themeColor="text1"/>
        </w:rPr>
        <w:t>Our classroom and our university should always be spaces of mutual respect, kindness, and support, without fear of discrimination, harassment, or violence. Should you ever need assistance or have concerns about incidents that violate this principle, please access the resources available to you on campus, especially the Lobo RESPECT Advocacy Center and the support services listed on its website (</w:t>
      </w:r>
      <w:hyperlink r:id="rId9">
        <w:r w:rsidRPr="00C2472C">
          <w:rPr>
            <w:rStyle w:val="Hyperlink"/>
            <w:color w:val="000000" w:themeColor="text1"/>
          </w:rPr>
          <w:t>http://loborespect.unm.edu/</w:t>
        </w:r>
      </w:hyperlink>
      <w:r w:rsidRPr="00C2472C">
        <w:rPr>
          <w:color w:val="000000" w:themeColor="text1"/>
        </w:rPr>
        <w:t>). Please note that, because UNM faculty, TAs, and GAs are considered "responsible employees" by the Department of Education, any disclosure of gender discrimination (including sexual harassment, sexual misconduct, and sexual violence) made to a faculty member, TA, or GA must be reported by that faculty member, TA, or GA to the university's Title IX coordinator. For more information on the campus policy regarding sexual misconduct, please see: </w:t>
      </w:r>
      <w:hyperlink r:id="rId10">
        <w:r w:rsidRPr="00C2472C">
          <w:rPr>
            <w:rStyle w:val="Hyperlink"/>
            <w:color w:val="000000" w:themeColor="text1"/>
          </w:rPr>
          <w:t>https://policy.unm.edu/university-policies/2000/2740.html</w:t>
        </w:r>
      </w:hyperlink>
    </w:p>
    <w:p w14:paraId="729AD4DA" w14:textId="77777777" w:rsidR="001E52E5" w:rsidRPr="00C2472C" w:rsidRDefault="001E52E5" w:rsidP="001E52E5">
      <w:pPr>
        <w:pStyle w:val="BodyText"/>
        <w:rPr>
          <w:color w:val="000000" w:themeColor="text1"/>
          <w:sz w:val="22"/>
          <w:szCs w:val="22"/>
        </w:rPr>
      </w:pPr>
    </w:p>
    <w:p w14:paraId="38E49E77" w14:textId="77777777" w:rsidR="001E52E5" w:rsidRPr="00C2472C" w:rsidRDefault="001E52E5" w:rsidP="001E52E5">
      <w:pPr>
        <w:spacing w:before="5"/>
        <w:ind w:left="720" w:hanging="720"/>
      </w:pPr>
      <w:r w:rsidRPr="00C2472C">
        <w:t>CENTER FOR ACADEMIC PROGRAM SUPPORT (CAPS)</w:t>
      </w:r>
    </w:p>
    <w:p w14:paraId="35A00B08" w14:textId="77777777" w:rsidR="001E52E5" w:rsidRPr="00C2472C" w:rsidRDefault="001E52E5" w:rsidP="001E52E5">
      <w:pPr>
        <w:spacing w:before="5"/>
      </w:pPr>
      <w:r w:rsidRPr="00C2472C">
        <w:t xml:space="preserve">The Center for Academic Program Support (CAPS) offers FREE one-on-one tutoring in a variety of subjects, including writing. For more information, please call (505)-277-4560 or email at caps@unm.edu. CAPS is located on the third floor of the Zimmerman Library.  Website: </w:t>
      </w:r>
      <w:hyperlink r:id="rId11">
        <w:r w:rsidRPr="00C2472C">
          <w:rPr>
            <w:rStyle w:val="Hyperlink"/>
            <w:color w:val="auto"/>
          </w:rPr>
          <w:t>http://www.unm.edu/~caps</w:t>
        </w:r>
      </w:hyperlink>
    </w:p>
    <w:p w14:paraId="57D3F68A" w14:textId="77777777" w:rsidR="001E52E5" w:rsidRPr="00C2472C" w:rsidRDefault="001E52E5" w:rsidP="001E52E5">
      <w:pPr>
        <w:spacing w:before="5"/>
      </w:pPr>
      <w:r w:rsidRPr="00C2472C">
        <w:t xml:space="preserve"> </w:t>
      </w:r>
    </w:p>
    <w:p w14:paraId="79A5F4A8" w14:textId="77777777" w:rsidR="001E52E5" w:rsidRPr="00C2472C" w:rsidRDefault="001E52E5" w:rsidP="001E52E5">
      <w:pPr>
        <w:spacing w:before="5"/>
      </w:pPr>
      <w:r w:rsidRPr="00C2472C">
        <w:t>Accessibility Services</w:t>
      </w:r>
      <w:r w:rsidRPr="00C2472C">
        <w:tab/>
      </w:r>
      <w:r w:rsidRPr="00C2472C">
        <w:tab/>
      </w:r>
      <w:r w:rsidRPr="00C2472C">
        <w:tab/>
      </w:r>
      <w:r w:rsidRPr="00C2472C">
        <w:tab/>
      </w:r>
      <w:r w:rsidRPr="00C2472C">
        <w:tab/>
      </w:r>
      <w:r w:rsidRPr="00C2472C">
        <w:tab/>
        <w:t xml:space="preserve">Agora Crisis Center </w:t>
      </w:r>
    </w:p>
    <w:p w14:paraId="6EA7B9C7" w14:textId="77777777" w:rsidR="001E52E5" w:rsidRPr="00C2472C" w:rsidRDefault="001E52E5" w:rsidP="001E52E5">
      <w:pPr>
        <w:spacing w:before="5"/>
      </w:pPr>
      <w:r w:rsidRPr="00C2472C">
        <w:t xml:space="preserve">2021 Mesa Vista Hall </w:t>
      </w:r>
      <w:r w:rsidRPr="00C2472C">
        <w:tab/>
      </w:r>
      <w:r w:rsidRPr="00C2472C">
        <w:tab/>
      </w:r>
      <w:r w:rsidRPr="00C2472C">
        <w:tab/>
      </w:r>
      <w:r w:rsidRPr="00C2472C">
        <w:tab/>
      </w:r>
      <w:r w:rsidRPr="00C2472C">
        <w:tab/>
      </w:r>
      <w:r w:rsidRPr="00C2472C">
        <w:tab/>
        <w:t>1820 Sigma Chi Rd</w:t>
      </w:r>
    </w:p>
    <w:p w14:paraId="338F0519" w14:textId="77777777" w:rsidR="001E52E5" w:rsidRPr="00C2472C" w:rsidRDefault="001E52E5" w:rsidP="001E52E5">
      <w:pPr>
        <w:spacing w:before="5"/>
      </w:pPr>
      <w:r w:rsidRPr="00C2472C">
        <w:t xml:space="preserve">(505)-277-3506, Email:  </w:t>
      </w:r>
      <w:hyperlink r:id="rId12">
        <w:r w:rsidRPr="00C2472C">
          <w:rPr>
            <w:rStyle w:val="Hyperlink"/>
            <w:color w:val="auto"/>
            <w:u w:val="none"/>
          </w:rPr>
          <w:t>arcsrvs@unm.edu</w:t>
        </w:r>
      </w:hyperlink>
      <w:r w:rsidRPr="00C2472C">
        <w:t xml:space="preserve"> </w:t>
      </w:r>
      <w:r w:rsidRPr="00C2472C">
        <w:tab/>
      </w:r>
      <w:r w:rsidRPr="00C2472C">
        <w:tab/>
      </w:r>
      <w:r w:rsidRPr="00C2472C">
        <w:tab/>
        <w:t>(505)-277-3013, 866-HELP-1-NM</w:t>
      </w:r>
    </w:p>
    <w:p w14:paraId="10C36906" w14:textId="77777777" w:rsidR="001E52E5" w:rsidRPr="00C2472C" w:rsidRDefault="001E52E5" w:rsidP="001E52E5">
      <w:pPr>
        <w:spacing w:before="5"/>
      </w:pPr>
      <w:r w:rsidRPr="00C2472C">
        <w:t>Website:  https://arc.unm.edu/</w:t>
      </w:r>
      <w:r w:rsidRPr="00C2472C">
        <w:tab/>
      </w:r>
      <w:r w:rsidRPr="00C2472C">
        <w:tab/>
      </w:r>
      <w:r w:rsidRPr="00C2472C">
        <w:tab/>
      </w:r>
      <w:r w:rsidRPr="00C2472C">
        <w:tab/>
      </w:r>
      <w:r w:rsidRPr="00C2472C">
        <w:tab/>
        <w:t xml:space="preserve">Website:  </w:t>
      </w:r>
      <w:hyperlink r:id="rId13">
        <w:r w:rsidRPr="00C2472C">
          <w:rPr>
            <w:rStyle w:val="Hyperlink"/>
            <w:color w:val="auto"/>
            <w:u w:val="none"/>
          </w:rPr>
          <w:t>http://www.agoracares.org/</w:t>
        </w:r>
      </w:hyperlink>
    </w:p>
    <w:p w14:paraId="33A0D5F6" w14:textId="77777777" w:rsidR="001E52E5" w:rsidRPr="00C2472C" w:rsidRDefault="001E52E5" w:rsidP="001E52E5">
      <w:pPr>
        <w:spacing w:before="5"/>
      </w:pPr>
    </w:p>
    <w:p w14:paraId="3C3CFC7C" w14:textId="77777777" w:rsidR="001E52E5" w:rsidRPr="00C2472C" w:rsidRDefault="001E52E5" w:rsidP="001E52E5">
      <w:pPr>
        <w:spacing w:before="5"/>
      </w:pPr>
      <w:r w:rsidRPr="00C2472C">
        <w:t>African American Student Services</w:t>
      </w:r>
      <w:r w:rsidRPr="00C2472C">
        <w:tab/>
      </w:r>
      <w:r w:rsidRPr="00C2472C">
        <w:tab/>
      </w:r>
      <w:r w:rsidRPr="00C2472C">
        <w:tab/>
      </w:r>
      <w:r w:rsidRPr="00C2472C">
        <w:tab/>
        <w:t>American Indian Student Services</w:t>
      </w:r>
    </w:p>
    <w:p w14:paraId="0AAEEAC8" w14:textId="77777777" w:rsidR="001E52E5" w:rsidRPr="00C2472C" w:rsidRDefault="001E52E5" w:rsidP="001E52E5">
      <w:pPr>
        <w:spacing w:before="5"/>
      </w:pPr>
      <w:r w:rsidRPr="00C2472C">
        <w:t>1130 Mesa Vista Hall</w:t>
      </w:r>
      <w:r w:rsidRPr="00C2472C">
        <w:tab/>
      </w:r>
      <w:r w:rsidRPr="00C2472C">
        <w:tab/>
      </w:r>
      <w:r w:rsidRPr="00C2472C">
        <w:tab/>
      </w:r>
      <w:r w:rsidRPr="00C2472C">
        <w:tab/>
      </w:r>
      <w:r w:rsidRPr="00C2472C">
        <w:tab/>
      </w:r>
      <w:r w:rsidRPr="00C2472C">
        <w:tab/>
        <w:t>1119 Mesa Vista Hall</w:t>
      </w:r>
    </w:p>
    <w:p w14:paraId="7371A3F0" w14:textId="77777777" w:rsidR="001E52E5" w:rsidRPr="00C2472C" w:rsidRDefault="001E52E5" w:rsidP="001E52E5">
      <w:pPr>
        <w:spacing w:before="5"/>
      </w:pPr>
      <w:r w:rsidRPr="00C2472C">
        <w:t>(505)-277-5645, Email:  afro@unm.edu</w:t>
      </w:r>
      <w:r w:rsidRPr="00C2472C">
        <w:tab/>
      </w:r>
      <w:r w:rsidRPr="00C2472C">
        <w:tab/>
      </w:r>
      <w:r w:rsidRPr="00C2472C">
        <w:tab/>
      </w:r>
      <w:r w:rsidRPr="00C2472C">
        <w:tab/>
        <w:t xml:space="preserve">(505)-277-6343, Email:  aiss@unm.edu                    </w:t>
      </w:r>
    </w:p>
    <w:p w14:paraId="69AB319C" w14:textId="77777777" w:rsidR="001E52E5" w:rsidRPr="00C2472C" w:rsidRDefault="001E52E5" w:rsidP="001E52E5">
      <w:pPr>
        <w:spacing w:before="5"/>
      </w:pPr>
      <w:r w:rsidRPr="00C2472C">
        <w:t xml:space="preserve">Website:  https://afro.unm.edu/ </w:t>
      </w:r>
      <w:r w:rsidRPr="00C2472C">
        <w:tab/>
      </w:r>
      <w:r w:rsidRPr="00C2472C">
        <w:tab/>
      </w:r>
      <w:r w:rsidRPr="00C2472C">
        <w:tab/>
      </w:r>
      <w:r w:rsidRPr="00C2472C">
        <w:tab/>
      </w:r>
      <w:r w:rsidRPr="00C2472C">
        <w:tab/>
        <w:t xml:space="preserve">Website:  </w:t>
      </w:r>
      <w:hyperlink r:id="rId14">
        <w:r w:rsidRPr="00C2472C">
          <w:rPr>
            <w:rStyle w:val="Hyperlink"/>
            <w:color w:val="auto"/>
            <w:u w:val="none"/>
          </w:rPr>
          <w:t>http://aiss.unm.edu/</w:t>
        </w:r>
      </w:hyperlink>
    </w:p>
    <w:p w14:paraId="679B1E96" w14:textId="77777777" w:rsidR="001E52E5" w:rsidRPr="00C2472C" w:rsidRDefault="001E52E5" w:rsidP="001E52E5">
      <w:pPr>
        <w:spacing w:before="5"/>
      </w:pPr>
    </w:p>
    <w:p w14:paraId="44F1566E" w14:textId="77777777" w:rsidR="001E52E5" w:rsidRPr="00C2472C" w:rsidRDefault="001E52E5" w:rsidP="001E52E5">
      <w:pPr>
        <w:spacing w:before="5"/>
      </w:pPr>
      <w:r w:rsidRPr="00C2472C">
        <w:t xml:space="preserve">College Enrichment Program/First Gen. Programs                </w:t>
      </w:r>
      <w:r w:rsidRPr="00C2472C">
        <w:tab/>
        <w:t>El Centro de la Raza</w:t>
      </w:r>
    </w:p>
    <w:p w14:paraId="798D900D" w14:textId="77777777" w:rsidR="001E52E5" w:rsidRPr="00C2472C" w:rsidRDefault="001E52E5" w:rsidP="001E52E5">
      <w:pPr>
        <w:spacing w:before="5"/>
      </w:pPr>
      <w:r w:rsidRPr="00C2472C">
        <w:t>3011 Mesa Vista Hall</w:t>
      </w:r>
      <w:r w:rsidRPr="00C2472C">
        <w:tab/>
      </w:r>
      <w:r w:rsidRPr="00C2472C">
        <w:tab/>
      </w:r>
      <w:r w:rsidRPr="00C2472C">
        <w:tab/>
      </w:r>
      <w:r w:rsidRPr="00C2472C">
        <w:tab/>
      </w:r>
      <w:r w:rsidRPr="00C2472C">
        <w:tab/>
      </w:r>
      <w:r w:rsidRPr="00C2472C">
        <w:tab/>
        <w:t xml:space="preserve">1153 Mesa Vista Hall </w:t>
      </w:r>
    </w:p>
    <w:p w14:paraId="46DC379C" w14:textId="77777777" w:rsidR="001E52E5" w:rsidRPr="00C2472C" w:rsidRDefault="001E52E5" w:rsidP="001E52E5">
      <w:pPr>
        <w:spacing w:before="5"/>
      </w:pPr>
      <w:r w:rsidRPr="00C2472C">
        <w:t>(505)-277-5321, Email:  cep@unm.edu</w:t>
      </w:r>
      <w:r w:rsidRPr="00C2472C">
        <w:tab/>
      </w:r>
      <w:r w:rsidRPr="00C2472C">
        <w:tab/>
      </w:r>
      <w:r w:rsidRPr="00C2472C">
        <w:tab/>
      </w:r>
      <w:r w:rsidRPr="00C2472C">
        <w:tab/>
        <w:t>(505)-277-3013, Email:  elcentro@unm.edu</w:t>
      </w:r>
    </w:p>
    <w:p w14:paraId="094E434D" w14:textId="77777777" w:rsidR="001E52E5" w:rsidRPr="00C2472C" w:rsidRDefault="001E52E5" w:rsidP="001E52E5">
      <w:pPr>
        <w:spacing w:before="5"/>
      </w:pPr>
      <w:r w:rsidRPr="00C2472C">
        <w:t>Website:  https://cep.unm.edu/</w:t>
      </w:r>
      <w:r w:rsidRPr="00C2472C">
        <w:tab/>
      </w:r>
      <w:r w:rsidRPr="00C2472C">
        <w:tab/>
      </w:r>
      <w:r w:rsidRPr="00C2472C">
        <w:tab/>
      </w:r>
      <w:r w:rsidRPr="00C2472C">
        <w:tab/>
      </w:r>
      <w:r w:rsidRPr="00C2472C">
        <w:tab/>
        <w:t xml:space="preserve">Website:  http://elcentro.unm.edu/ </w:t>
      </w:r>
    </w:p>
    <w:p w14:paraId="1A789C78" w14:textId="77777777" w:rsidR="001E52E5" w:rsidRPr="00C2472C" w:rsidRDefault="001E52E5" w:rsidP="001E52E5">
      <w:pPr>
        <w:spacing w:before="5"/>
      </w:pPr>
      <w:r w:rsidRPr="00C2472C">
        <w:t xml:space="preserve"> </w:t>
      </w:r>
    </w:p>
    <w:p w14:paraId="2017639D" w14:textId="77777777" w:rsidR="001E52E5" w:rsidRPr="00C2472C" w:rsidRDefault="001E52E5" w:rsidP="001E52E5">
      <w:pPr>
        <w:spacing w:before="5"/>
      </w:pPr>
      <w:r w:rsidRPr="00C2472C">
        <w:t>Student Health &amp; Counseling</w:t>
      </w:r>
      <w:r w:rsidRPr="00C2472C">
        <w:tab/>
      </w:r>
      <w:r w:rsidRPr="00C2472C">
        <w:tab/>
      </w:r>
      <w:r w:rsidRPr="00C2472C">
        <w:tab/>
      </w:r>
      <w:r w:rsidRPr="00C2472C">
        <w:tab/>
      </w:r>
      <w:r w:rsidRPr="00C2472C">
        <w:tab/>
        <w:t>Women’s Resource Center</w:t>
      </w:r>
    </w:p>
    <w:p w14:paraId="3C554478" w14:textId="77777777" w:rsidR="001E52E5" w:rsidRPr="00C2472C" w:rsidRDefault="001E52E5" w:rsidP="001E52E5">
      <w:pPr>
        <w:spacing w:before="5" w:line="259" w:lineRule="auto"/>
      </w:pPr>
      <w:r w:rsidRPr="00C2472C">
        <w:t>Building 73</w:t>
      </w:r>
      <w:r w:rsidRPr="00C2472C">
        <w:tab/>
      </w:r>
      <w:r w:rsidRPr="00C2472C">
        <w:tab/>
      </w:r>
      <w:r w:rsidRPr="00C2472C">
        <w:tab/>
      </w:r>
      <w:r w:rsidRPr="00C2472C">
        <w:tab/>
      </w:r>
      <w:r w:rsidRPr="00C2472C">
        <w:tab/>
      </w:r>
      <w:r w:rsidRPr="00C2472C">
        <w:tab/>
      </w:r>
      <w:r w:rsidRPr="00C2472C">
        <w:tab/>
        <w:t>1160 Mesa Vista Hall</w:t>
      </w:r>
    </w:p>
    <w:p w14:paraId="2E307F8B" w14:textId="77777777" w:rsidR="001E52E5" w:rsidRPr="00C2472C" w:rsidRDefault="001E52E5" w:rsidP="001E52E5">
      <w:pPr>
        <w:spacing w:before="5" w:line="259" w:lineRule="auto"/>
      </w:pPr>
      <w:r w:rsidRPr="00C2472C">
        <w:t>Info &amp; Medical Appt: (505)-277-3136</w:t>
      </w:r>
      <w:r w:rsidRPr="00C2472C">
        <w:tab/>
      </w:r>
      <w:r w:rsidRPr="00C2472C">
        <w:tab/>
      </w:r>
      <w:r w:rsidRPr="00C2472C">
        <w:tab/>
      </w:r>
      <w:r w:rsidRPr="00C2472C">
        <w:tab/>
        <w:t>(505)-277-3716, Email:  women@unm.edu</w:t>
      </w:r>
    </w:p>
    <w:p w14:paraId="1599CA12" w14:textId="77777777" w:rsidR="001E52E5" w:rsidRPr="00C2472C" w:rsidRDefault="001E52E5" w:rsidP="001E52E5">
      <w:pPr>
        <w:spacing w:before="5"/>
      </w:pPr>
      <w:r w:rsidRPr="00C2472C">
        <w:t>Counseling: (505)-277-4537</w:t>
      </w:r>
      <w:r w:rsidRPr="00C2472C">
        <w:tab/>
      </w:r>
      <w:r w:rsidRPr="00C2472C">
        <w:tab/>
      </w:r>
      <w:r w:rsidRPr="00C2472C">
        <w:tab/>
      </w:r>
      <w:r w:rsidRPr="00C2472C">
        <w:tab/>
      </w:r>
      <w:r w:rsidRPr="00C2472C">
        <w:tab/>
        <w:t>Website:  http://women.unm.edu/</w:t>
      </w:r>
    </w:p>
    <w:p w14:paraId="47E9CE75" w14:textId="77777777" w:rsidR="001E52E5" w:rsidRPr="00C2472C" w:rsidRDefault="001E52E5" w:rsidP="001E52E5">
      <w:pPr>
        <w:spacing w:before="5"/>
      </w:pPr>
      <w:r w:rsidRPr="00C2472C">
        <w:t xml:space="preserve">Website:  http://shac.unm.edu/ </w:t>
      </w:r>
    </w:p>
    <w:p w14:paraId="6FA24800" w14:textId="77777777" w:rsidR="001E52E5" w:rsidRPr="00C2472C" w:rsidRDefault="001E52E5" w:rsidP="001E52E5">
      <w:pPr>
        <w:spacing w:before="5"/>
      </w:pPr>
      <w:r w:rsidRPr="00C2472C">
        <w:t xml:space="preserve">                                </w:t>
      </w:r>
      <w:r w:rsidRPr="00C2472C">
        <w:tab/>
      </w:r>
      <w:r w:rsidRPr="00C2472C">
        <w:tab/>
      </w:r>
      <w:r w:rsidRPr="00C2472C">
        <w:tab/>
      </w:r>
    </w:p>
    <w:p w14:paraId="3FB11E9D" w14:textId="77777777" w:rsidR="001E52E5" w:rsidRPr="00C2472C" w:rsidRDefault="001E52E5" w:rsidP="001E52E5">
      <w:pPr>
        <w:spacing w:before="5"/>
      </w:pPr>
      <w:r w:rsidRPr="00C2472C">
        <w:t>Lesbian, Gay, Bisexual, Transgender, and Questioning (LGBTQ) Resource Center</w:t>
      </w:r>
    </w:p>
    <w:p w14:paraId="08F03532" w14:textId="77777777" w:rsidR="001E52E5" w:rsidRPr="00C2472C" w:rsidRDefault="001E52E5" w:rsidP="001E52E5">
      <w:pPr>
        <w:spacing w:before="5"/>
      </w:pPr>
      <w:r w:rsidRPr="00C2472C">
        <w:t xml:space="preserve">1919 Las Lomas NE </w:t>
      </w:r>
      <w:r w:rsidRPr="00C2472C">
        <w:rPr>
          <w:rStyle w:val="Hyperlink"/>
          <w:color w:val="auto"/>
          <w:u w:val="none"/>
        </w:rPr>
        <w:t xml:space="preserve"> </w:t>
      </w:r>
    </w:p>
    <w:p w14:paraId="02356F92" w14:textId="77777777" w:rsidR="001E52E5" w:rsidRPr="00C2472C" w:rsidRDefault="001E52E5" w:rsidP="001E52E5">
      <w:pPr>
        <w:spacing w:before="5"/>
      </w:pPr>
      <w:r w:rsidRPr="00C2472C">
        <w:t xml:space="preserve">(505)-277-5428; (505)-277-0834 </w:t>
      </w:r>
    </w:p>
    <w:p w14:paraId="5705F48D" w14:textId="77777777" w:rsidR="001E52E5" w:rsidRPr="00C2472C" w:rsidRDefault="001E52E5" w:rsidP="001E52E5">
      <w:pPr>
        <w:spacing w:before="5"/>
      </w:pPr>
      <w:r w:rsidRPr="00C2472C">
        <w:t xml:space="preserve">Email: lgbtqrc@unm.edu,  </w:t>
      </w:r>
    </w:p>
    <w:p w14:paraId="1A83AE21" w14:textId="77777777" w:rsidR="001E52E5" w:rsidRPr="00C2472C" w:rsidRDefault="001E52E5" w:rsidP="001E52E5">
      <w:pPr>
        <w:spacing w:before="5"/>
      </w:pPr>
      <w:r w:rsidRPr="00C2472C">
        <w:t>Website:  http://lgbtqrc.unm.edu</w:t>
      </w:r>
    </w:p>
    <w:p w14:paraId="48BBD77E" w14:textId="77777777" w:rsidR="001E52E5" w:rsidRPr="00C2472C" w:rsidRDefault="001E52E5" w:rsidP="001E52E5">
      <w:pPr>
        <w:pStyle w:val="BodyText"/>
        <w:spacing w:before="5"/>
        <w:ind w:left="0"/>
        <w:rPr>
          <w:sz w:val="22"/>
          <w:szCs w:val="22"/>
        </w:rPr>
      </w:pPr>
      <w:r w:rsidRPr="00C2472C">
        <w:rPr>
          <w:sz w:val="22"/>
          <w:szCs w:val="22"/>
        </w:rPr>
        <w:br/>
        <w:t>GENDER NEUTRAL RESTROOMS</w:t>
      </w:r>
    </w:p>
    <w:p w14:paraId="6946DCC1" w14:textId="77777777" w:rsidR="001E52E5" w:rsidRPr="00C2472C" w:rsidRDefault="00000000" w:rsidP="001E52E5">
      <w:pPr>
        <w:pStyle w:val="BodyText"/>
        <w:spacing w:before="5"/>
        <w:ind w:left="0"/>
        <w:rPr>
          <w:sz w:val="22"/>
          <w:szCs w:val="22"/>
        </w:rPr>
      </w:pPr>
      <w:hyperlink r:id="rId15">
        <w:r w:rsidR="001E52E5" w:rsidRPr="00C2472C">
          <w:rPr>
            <w:rStyle w:val="Hyperlink"/>
            <w:sz w:val="22"/>
            <w:szCs w:val="22"/>
          </w:rPr>
          <w:t>https://lgbtqrc.unm.edu/services/universal-restrooms.html</w:t>
        </w:r>
      </w:hyperlink>
    </w:p>
    <w:p w14:paraId="5E8FCC1A" w14:textId="77777777" w:rsidR="001E52E5" w:rsidRPr="00C2472C" w:rsidRDefault="001E52E5" w:rsidP="001E52E5">
      <w:pPr>
        <w:pStyle w:val="BodyText"/>
        <w:spacing w:before="5"/>
        <w:ind w:left="0"/>
        <w:rPr>
          <w:sz w:val="22"/>
          <w:szCs w:val="22"/>
        </w:rPr>
      </w:pPr>
    </w:p>
    <w:p w14:paraId="4D95E22D" w14:textId="77777777" w:rsidR="001E52E5" w:rsidRPr="00C2472C" w:rsidRDefault="001E52E5" w:rsidP="001E52E5">
      <w:pPr>
        <w:pStyle w:val="BodyText"/>
        <w:spacing w:before="5"/>
        <w:ind w:left="0"/>
        <w:rPr>
          <w:sz w:val="22"/>
          <w:szCs w:val="22"/>
        </w:rPr>
      </w:pPr>
      <w:r w:rsidRPr="00C2472C">
        <w:rPr>
          <w:sz w:val="22"/>
          <w:szCs w:val="22"/>
        </w:rPr>
        <w:t>LACTATION STATIONS</w:t>
      </w:r>
    </w:p>
    <w:p w14:paraId="0A12C54C" w14:textId="77777777" w:rsidR="001E52E5" w:rsidRPr="00C2472C" w:rsidRDefault="00000000" w:rsidP="001E52E5">
      <w:pPr>
        <w:pStyle w:val="BodyText"/>
        <w:spacing w:before="5"/>
        <w:ind w:left="0"/>
        <w:rPr>
          <w:sz w:val="22"/>
          <w:szCs w:val="22"/>
        </w:rPr>
      </w:pPr>
      <w:hyperlink r:id="rId16">
        <w:r w:rsidR="001E52E5" w:rsidRPr="00C2472C">
          <w:rPr>
            <w:rStyle w:val="Hyperlink"/>
            <w:sz w:val="22"/>
            <w:szCs w:val="22"/>
          </w:rPr>
          <w:t>https://news.unm.edu/news/lactation-stations-provide-support-for-breastfeeding-moms-on-the-unm-campus</w:t>
        </w:r>
      </w:hyperlink>
    </w:p>
    <w:p w14:paraId="0D27AC22" w14:textId="434D5946" w:rsidR="001E52E5" w:rsidRDefault="001E52E5" w:rsidP="001E52E5">
      <w:pPr>
        <w:pStyle w:val="Heading2"/>
        <w:spacing w:line="227" w:lineRule="exact"/>
        <w:ind w:left="0"/>
        <w:rPr>
          <w:b w:val="0"/>
          <w:bCs w:val="0"/>
          <w:sz w:val="22"/>
          <w:szCs w:val="22"/>
        </w:rPr>
      </w:pPr>
    </w:p>
    <w:p w14:paraId="0966AD52" w14:textId="4313E2EE" w:rsidR="004F189E" w:rsidRDefault="004F189E" w:rsidP="001E52E5">
      <w:pPr>
        <w:pStyle w:val="Heading2"/>
        <w:spacing w:line="227" w:lineRule="exact"/>
        <w:ind w:left="0"/>
        <w:rPr>
          <w:b w:val="0"/>
          <w:bCs w:val="0"/>
          <w:sz w:val="22"/>
          <w:szCs w:val="22"/>
        </w:rPr>
      </w:pPr>
    </w:p>
    <w:p w14:paraId="6CF58A84" w14:textId="77777777" w:rsidR="004F189E" w:rsidRPr="00C2472C" w:rsidRDefault="004F189E" w:rsidP="001E52E5">
      <w:pPr>
        <w:pStyle w:val="Heading2"/>
        <w:spacing w:line="227" w:lineRule="exact"/>
        <w:ind w:left="0"/>
        <w:rPr>
          <w:b w:val="0"/>
          <w:bCs w:val="0"/>
          <w:sz w:val="22"/>
          <w:szCs w:val="22"/>
        </w:rPr>
      </w:pPr>
    </w:p>
    <w:p w14:paraId="46035EAE" w14:textId="77777777" w:rsidR="001E52E5" w:rsidRPr="00C2472C" w:rsidRDefault="001E52E5" w:rsidP="001E52E5">
      <w:pPr>
        <w:pStyle w:val="Heading2"/>
        <w:spacing w:line="227" w:lineRule="exact"/>
        <w:ind w:left="0"/>
        <w:rPr>
          <w:b w:val="0"/>
          <w:bCs w:val="0"/>
          <w:sz w:val="22"/>
          <w:szCs w:val="22"/>
        </w:rPr>
      </w:pPr>
    </w:p>
    <w:p w14:paraId="0A541A3F" w14:textId="77777777" w:rsidR="001E52E5" w:rsidRDefault="001E52E5" w:rsidP="001E52E5">
      <w:pPr>
        <w:pStyle w:val="Heading2"/>
        <w:spacing w:line="227" w:lineRule="exact"/>
        <w:ind w:left="0"/>
        <w:rPr>
          <w:sz w:val="22"/>
          <w:szCs w:val="22"/>
          <w:u w:val="single"/>
        </w:rPr>
      </w:pPr>
      <w:r w:rsidRPr="00E03636">
        <w:rPr>
          <w:sz w:val="22"/>
          <w:szCs w:val="22"/>
          <w:u w:val="single"/>
        </w:rPr>
        <w:lastRenderedPageBreak/>
        <w:t>The following are suggested questions for EVALKIT</w:t>
      </w:r>
      <w:r>
        <w:rPr>
          <w:sz w:val="22"/>
          <w:szCs w:val="22"/>
          <w:u w:val="single"/>
        </w:rPr>
        <w:t xml:space="preserve"> as well as statement about the use of student feedback in evaluations of teaching:</w:t>
      </w:r>
    </w:p>
    <w:p w14:paraId="577F9EFA" w14:textId="77777777" w:rsidR="001E52E5" w:rsidRPr="00E03636" w:rsidRDefault="001E52E5" w:rsidP="001E52E5">
      <w:pPr>
        <w:pStyle w:val="Heading2"/>
        <w:spacing w:line="227" w:lineRule="exact"/>
        <w:ind w:left="0"/>
        <w:rPr>
          <w:sz w:val="22"/>
          <w:szCs w:val="22"/>
          <w:u w:val="single"/>
        </w:rPr>
      </w:pPr>
    </w:p>
    <w:p w14:paraId="5602D095" w14:textId="77777777" w:rsidR="001E52E5" w:rsidRPr="00C2472C" w:rsidRDefault="001E52E5" w:rsidP="001E52E5">
      <w:pPr>
        <w:pStyle w:val="ListParagraph"/>
        <w:numPr>
          <w:ilvl w:val="0"/>
          <w:numId w:val="2"/>
        </w:numPr>
        <w:tabs>
          <w:tab w:val="left" w:pos="459"/>
          <w:tab w:val="left" w:pos="460"/>
        </w:tabs>
        <w:spacing w:line="259" w:lineRule="auto"/>
        <w:ind w:right="160"/>
        <w:rPr>
          <w:rFonts w:asciiTheme="minorHAnsi" w:eastAsiaTheme="minorEastAsia" w:hAnsiTheme="minorHAnsi" w:cstheme="minorBidi"/>
          <w:color w:val="000000" w:themeColor="text1"/>
        </w:rPr>
      </w:pPr>
      <w:r w:rsidRPr="00E03636">
        <w:rPr>
          <w:color w:val="000000" w:themeColor="text1"/>
        </w:rPr>
        <w:t xml:space="preserve">This course sought to promote a broad scale understanding of power and institutional/systemic/structural racism and/or settler colonialism and/or other system of intersecting inequality such as heteropatriarchy, ableism, nativism, other systemic inequality. On the following scale, </w:t>
      </w:r>
      <w:r w:rsidRPr="00C2472C">
        <w:t>how well did this course address the diversity curriculum criteria described above?</w:t>
      </w:r>
    </w:p>
    <w:p w14:paraId="4508D652" w14:textId="77777777" w:rsidR="001E52E5" w:rsidRPr="00C2472C" w:rsidRDefault="001E52E5" w:rsidP="001E52E5">
      <w:pPr>
        <w:pStyle w:val="ListParagraph"/>
        <w:numPr>
          <w:ilvl w:val="1"/>
          <w:numId w:val="2"/>
        </w:numPr>
        <w:tabs>
          <w:tab w:val="left" w:pos="1180"/>
          <w:tab w:val="left" w:pos="1181"/>
        </w:tabs>
        <w:spacing w:line="229" w:lineRule="exact"/>
        <w:ind w:hanging="361"/>
        <w:rPr>
          <w:color w:val="000000" w:themeColor="text1"/>
        </w:rPr>
      </w:pPr>
      <w:r w:rsidRPr="00C2472C">
        <w:t>Strongly</w:t>
      </w:r>
      <w:r w:rsidRPr="00C2472C">
        <w:rPr>
          <w:spacing w:val="-2"/>
        </w:rPr>
        <w:t xml:space="preserve"> </w:t>
      </w:r>
      <w:r w:rsidRPr="00C2472C">
        <w:t>agree</w:t>
      </w:r>
    </w:p>
    <w:p w14:paraId="7F12DABB" w14:textId="77777777" w:rsidR="001E52E5" w:rsidRPr="00C2472C" w:rsidRDefault="001E52E5" w:rsidP="001E52E5">
      <w:pPr>
        <w:pStyle w:val="ListParagraph"/>
        <w:numPr>
          <w:ilvl w:val="1"/>
          <w:numId w:val="2"/>
        </w:numPr>
        <w:tabs>
          <w:tab w:val="left" w:pos="1180"/>
          <w:tab w:val="left" w:pos="1181"/>
        </w:tabs>
        <w:spacing w:before="17"/>
        <w:ind w:hanging="361"/>
        <w:rPr>
          <w:color w:val="000000" w:themeColor="text1"/>
        </w:rPr>
      </w:pPr>
      <w:r w:rsidRPr="00C2472C">
        <w:t>Agree</w:t>
      </w:r>
    </w:p>
    <w:p w14:paraId="115E3B10" w14:textId="77777777" w:rsidR="001E52E5" w:rsidRPr="00C2472C" w:rsidRDefault="001E52E5" w:rsidP="001E52E5">
      <w:pPr>
        <w:pStyle w:val="ListParagraph"/>
        <w:numPr>
          <w:ilvl w:val="1"/>
          <w:numId w:val="2"/>
        </w:numPr>
        <w:tabs>
          <w:tab w:val="left" w:pos="1180"/>
          <w:tab w:val="left" w:pos="1181"/>
        </w:tabs>
        <w:spacing w:before="17"/>
        <w:ind w:hanging="361"/>
        <w:rPr>
          <w:color w:val="000000" w:themeColor="text1"/>
        </w:rPr>
      </w:pPr>
      <w:r w:rsidRPr="00C2472C">
        <w:t>Unsure/neutral</w:t>
      </w:r>
    </w:p>
    <w:p w14:paraId="670C837E" w14:textId="77777777" w:rsidR="001E52E5" w:rsidRPr="00C2472C" w:rsidRDefault="001E52E5" w:rsidP="001E52E5">
      <w:pPr>
        <w:pStyle w:val="ListParagraph"/>
        <w:numPr>
          <w:ilvl w:val="1"/>
          <w:numId w:val="2"/>
        </w:numPr>
        <w:tabs>
          <w:tab w:val="left" w:pos="1180"/>
          <w:tab w:val="left" w:pos="1181"/>
        </w:tabs>
        <w:spacing w:before="19"/>
        <w:ind w:hanging="361"/>
        <w:rPr>
          <w:color w:val="000000" w:themeColor="text1"/>
        </w:rPr>
      </w:pPr>
      <w:r w:rsidRPr="00C2472C">
        <w:t>Disagree</w:t>
      </w:r>
    </w:p>
    <w:p w14:paraId="661D58D4" w14:textId="77777777" w:rsidR="001E52E5" w:rsidRPr="00C2472C" w:rsidRDefault="001E52E5" w:rsidP="001E52E5">
      <w:pPr>
        <w:pStyle w:val="ListParagraph"/>
        <w:numPr>
          <w:ilvl w:val="1"/>
          <w:numId w:val="2"/>
        </w:numPr>
        <w:tabs>
          <w:tab w:val="left" w:pos="1180"/>
          <w:tab w:val="left" w:pos="1181"/>
        </w:tabs>
        <w:spacing w:before="18"/>
        <w:ind w:hanging="361"/>
        <w:rPr>
          <w:color w:val="000000" w:themeColor="text1"/>
        </w:rPr>
      </w:pPr>
      <w:r w:rsidRPr="00C2472C">
        <w:t>Strongly</w:t>
      </w:r>
      <w:r w:rsidRPr="00C2472C">
        <w:rPr>
          <w:spacing w:val="-2"/>
        </w:rPr>
        <w:t xml:space="preserve"> </w:t>
      </w:r>
      <w:r w:rsidRPr="00C2472C">
        <w:t>disagree</w:t>
      </w:r>
    </w:p>
    <w:p w14:paraId="0EE5B7FA" w14:textId="77777777" w:rsidR="001E52E5" w:rsidRPr="00C2472C" w:rsidRDefault="001E52E5" w:rsidP="001E52E5">
      <w:pPr>
        <w:pStyle w:val="ListParagraph"/>
        <w:tabs>
          <w:tab w:val="left" w:pos="1180"/>
          <w:tab w:val="left" w:pos="1181"/>
        </w:tabs>
        <w:spacing w:before="18"/>
        <w:ind w:firstLine="0"/>
        <w:rPr>
          <w:color w:val="000000" w:themeColor="text1"/>
        </w:rPr>
      </w:pPr>
    </w:p>
    <w:p w14:paraId="1DCFA812" w14:textId="77777777" w:rsidR="001E52E5" w:rsidRPr="00C2472C" w:rsidRDefault="001E52E5" w:rsidP="001E52E5">
      <w:pPr>
        <w:pStyle w:val="ListParagraph"/>
        <w:numPr>
          <w:ilvl w:val="0"/>
          <w:numId w:val="2"/>
        </w:numPr>
        <w:tabs>
          <w:tab w:val="left" w:pos="459"/>
          <w:tab w:val="left" w:pos="460"/>
        </w:tabs>
        <w:spacing w:before="17" w:line="261" w:lineRule="auto"/>
        <w:ind w:right="137"/>
        <w:rPr>
          <w:color w:val="000000" w:themeColor="text1"/>
        </w:rPr>
      </w:pPr>
      <w:r w:rsidRPr="00C2472C">
        <w:t>This class helped me make connections between my own social location/lived position in systems of inequality/grids of power, narratives of identity and ethical and political commitments.</w:t>
      </w:r>
    </w:p>
    <w:p w14:paraId="426F817F" w14:textId="77777777" w:rsidR="001E52E5" w:rsidRPr="00C2472C" w:rsidRDefault="001E52E5" w:rsidP="001E52E5">
      <w:pPr>
        <w:pStyle w:val="ListParagraph"/>
        <w:tabs>
          <w:tab w:val="left" w:pos="1180"/>
          <w:tab w:val="left" w:pos="1181"/>
        </w:tabs>
        <w:spacing w:line="225" w:lineRule="exact"/>
        <w:ind w:firstLine="0"/>
        <w:rPr>
          <w:color w:val="000000" w:themeColor="text1"/>
        </w:rPr>
      </w:pPr>
      <w:r w:rsidRPr="00C2472C">
        <w:t>___Yes ___ No</w:t>
      </w:r>
    </w:p>
    <w:p w14:paraId="4AC7BF80" w14:textId="77777777" w:rsidR="001E52E5" w:rsidRPr="00C2472C" w:rsidRDefault="001E52E5" w:rsidP="001E52E5">
      <w:pPr>
        <w:pStyle w:val="ListParagraph"/>
        <w:tabs>
          <w:tab w:val="left" w:pos="1180"/>
          <w:tab w:val="left" w:pos="1181"/>
        </w:tabs>
        <w:spacing w:line="225" w:lineRule="exact"/>
        <w:ind w:firstLine="0"/>
        <w:rPr>
          <w:color w:val="000000" w:themeColor="text1"/>
        </w:rPr>
      </w:pPr>
    </w:p>
    <w:p w14:paraId="6C0A6D96" w14:textId="77777777" w:rsidR="001E52E5" w:rsidRPr="00C2472C" w:rsidRDefault="001E52E5" w:rsidP="001E52E5">
      <w:pPr>
        <w:pStyle w:val="ListParagraph"/>
        <w:numPr>
          <w:ilvl w:val="0"/>
          <w:numId w:val="2"/>
        </w:numPr>
        <w:tabs>
          <w:tab w:val="left" w:pos="459"/>
          <w:tab w:val="left" w:pos="460"/>
        </w:tabs>
        <w:spacing w:before="17" w:line="261" w:lineRule="auto"/>
        <w:ind w:right="137"/>
        <w:rPr>
          <w:color w:val="000000" w:themeColor="text1"/>
        </w:rPr>
      </w:pPr>
      <w:r w:rsidRPr="00C2472C">
        <w:t>This class helped me make connections between my academic life and home life and community.</w:t>
      </w:r>
    </w:p>
    <w:p w14:paraId="671AF665" w14:textId="77777777" w:rsidR="001E52E5" w:rsidRPr="00C2472C" w:rsidRDefault="001E52E5" w:rsidP="001E52E5">
      <w:pPr>
        <w:pStyle w:val="ListParagraph"/>
        <w:tabs>
          <w:tab w:val="left" w:pos="1180"/>
          <w:tab w:val="left" w:pos="1181"/>
        </w:tabs>
        <w:spacing w:line="225" w:lineRule="exact"/>
        <w:ind w:firstLine="0"/>
        <w:rPr>
          <w:color w:val="000000" w:themeColor="text1"/>
        </w:rPr>
      </w:pPr>
      <w:r w:rsidRPr="00C2472C">
        <w:t>___Yes ___ No</w:t>
      </w:r>
    </w:p>
    <w:p w14:paraId="05E3B263" w14:textId="77777777" w:rsidR="001E52E5" w:rsidRPr="00C2472C" w:rsidRDefault="001E52E5" w:rsidP="001E52E5">
      <w:pPr>
        <w:tabs>
          <w:tab w:val="left" w:pos="459"/>
          <w:tab w:val="left" w:pos="460"/>
        </w:tabs>
        <w:spacing w:before="20"/>
      </w:pPr>
    </w:p>
    <w:p w14:paraId="0B3F2ECC" w14:textId="77777777" w:rsidR="001E52E5" w:rsidRPr="00C2472C" w:rsidRDefault="001E52E5" w:rsidP="001E52E5">
      <w:pPr>
        <w:tabs>
          <w:tab w:val="left" w:pos="459"/>
          <w:tab w:val="left" w:pos="460"/>
        </w:tabs>
        <w:spacing w:before="20"/>
      </w:pPr>
      <w:r w:rsidRPr="00C2472C">
        <w:t xml:space="preserve">American Sociological Association. 2019. Statement on Student Evaluations of Teaching American Sociological Association. Endorsed by over twenty scholarly association. </w:t>
      </w:r>
    </w:p>
    <w:p w14:paraId="11F30FBE" w14:textId="77777777" w:rsidR="001E52E5" w:rsidRPr="00C2472C" w:rsidRDefault="00000000" w:rsidP="001E52E5">
      <w:pPr>
        <w:tabs>
          <w:tab w:val="left" w:pos="459"/>
          <w:tab w:val="left" w:pos="460"/>
        </w:tabs>
        <w:spacing w:before="20"/>
      </w:pPr>
      <w:hyperlink r:id="rId17">
        <w:r w:rsidR="001E52E5" w:rsidRPr="00C2472C">
          <w:rPr>
            <w:rStyle w:val="Hyperlink"/>
            <w:color w:val="auto"/>
          </w:rPr>
          <w:t>https://www.asanet.org/sites/default/files/asa_statement_on_student_evaluations_of_teaching_feb132020.pdf</w:t>
        </w:r>
      </w:hyperlink>
    </w:p>
    <w:p w14:paraId="5441183C" w14:textId="77777777" w:rsidR="001E52E5" w:rsidRPr="00E03636" w:rsidRDefault="001E52E5" w:rsidP="001E52E5">
      <w:pPr>
        <w:pStyle w:val="BodyText"/>
        <w:ind w:left="0"/>
        <w:rPr>
          <w:b/>
          <w:bCs/>
          <w:sz w:val="22"/>
          <w:szCs w:val="22"/>
          <w:u w:val="single"/>
        </w:rPr>
      </w:pPr>
    </w:p>
    <w:p w14:paraId="604B9C13" w14:textId="77777777" w:rsidR="001E52E5" w:rsidRPr="00E03636" w:rsidRDefault="001E52E5" w:rsidP="001E52E5">
      <w:pPr>
        <w:pStyle w:val="BodyText"/>
        <w:ind w:left="0"/>
        <w:rPr>
          <w:b/>
          <w:bCs/>
          <w:sz w:val="22"/>
          <w:szCs w:val="22"/>
          <w:u w:val="single"/>
        </w:rPr>
      </w:pPr>
      <w:r w:rsidRPr="00E03636">
        <w:rPr>
          <w:b/>
          <w:bCs/>
          <w:sz w:val="22"/>
          <w:szCs w:val="22"/>
          <w:u w:val="single"/>
        </w:rPr>
        <w:t>The following are questions</w:t>
      </w:r>
      <w:r>
        <w:rPr>
          <w:b/>
          <w:bCs/>
          <w:sz w:val="22"/>
          <w:szCs w:val="22"/>
          <w:u w:val="single"/>
        </w:rPr>
        <w:t xml:space="preserve"> that invite</w:t>
      </w:r>
      <w:r w:rsidRPr="00E03636">
        <w:rPr>
          <w:b/>
          <w:bCs/>
          <w:sz w:val="22"/>
          <w:szCs w:val="22"/>
          <w:u w:val="single"/>
        </w:rPr>
        <w:t xml:space="preserve"> instructors </w:t>
      </w:r>
      <w:r>
        <w:rPr>
          <w:b/>
          <w:bCs/>
          <w:sz w:val="22"/>
          <w:szCs w:val="22"/>
          <w:u w:val="single"/>
        </w:rPr>
        <w:t xml:space="preserve">to reflect on their </w:t>
      </w:r>
      <w:r w:rsidRPr="00E03636">
        <w:rPr>
          <w:b/>
          <w:bCs/>
          <w:sz w:val="22"/>
          <w:szCs w:val="22"/>
          <w:u w:val="single"/>
        </w:rPr>
        <w:t>pedagogy:</w:t>
      </w:r>
    </w:p>
    <w:p w14:paraId="4FAF5C6B" w14:textId="77777777" w:rsidR="001E52E5" w:rsidRPr="00C2472C" w:rsidRDefault="001E52E5" w:rsidP="001E52E5">
      <w:pPr>
        <w:pStyle w:val="BodyText"/>
        <w:ind w:left="0"/>
        <w:rPr>
          <w:rFonts w:eastAsiaTheme="minorEastAsia"/>
          <w:sz w:val="22"/>
          <w:szCs w:val="22"/>
        </w:rPr>
      </w:pPr>
    </w:p>
    <w:p w14:paraId="157954B5" w14:textId="77777777" w:rsidR="001E52E5" w:rsidRPr="00C2472C" w:rsidRDefault="001E52E5" w:rsidP="001E52E5">
      <w:pPr>
        <w:spacing w:after="160" w:line="259" w:lineRule="auto"/>
        <w:rPr>
          <w:rFonts w:eastAsia="Calibri" w:cs="Calibri"/>
        </w:rPr>
      </w:pPr>
      <w:r w:rsidRPr="00C2472C">
        <w:rPr>
          <w:rFonts w:eastAsia="Calibri" w:cs="Calibri"/>
        </w:rPr>
        <w:t xml:space="preserve">We invite you to reflect </w:t>
      </w:r>
      <w:r>
        <w:rPr>
          <w:rFonts w:eastAsia="Calibri" w:cs="Calibri"/>
        </w:rPr>
        <w:t xml:space="preserve">on </w:t>
      </w:r>
      <w:r w:rsidRPr="00C2472C">
        <w:rPr>
          <w:rFonts w:eastAsia="Calibri" w:cs="Calibri"/>
        </w:rPr>
        <w:t xml:space="preserve">some of your promising strategies for improving student success through culturally responsive teaching. </w:t>
      </w:r>
    </w:p>
    <w:p w14:paraId="6AB36371" w14:textId="77777777" w:rsidR="001E52E5" w:rsidRPr="00C2472C" w:rsidRDefault="001E52E5" w:rsidP="001E52E5">
      <w:pPr>
        <w:spacing w:after="160" w:line="259" w:lineRule="auto"/>
        <w:rPr>
          <w:rFonts w:eastAsiaTheme="minorEastAsia"/>
        </w:rPr>
      </w:pPr>
      <w:r w:rsidRPr="00C2472C">
        <w:t>How does your course demonstrate (incorporate, include, or leverage) the value of students' culture, language, identities, experiences, and communities?</w:t>
      </w:r>
      <w:r w:rsidRPr="00C2472C">
        <w:rPr>
          <w:rFonts w:eastAsia="Calibri"/>
        </w:rPr>
        <w:t xml:space="preserve"> What strategies do you use? </w:t>
      </w:r>
    </w:p>
    <w:p w14:paraId="7EFACF06" w14:textId="77777777" w:rsidR="001E52E5" w:rsidRDefault="001E52E5" w:rsidP="001E52E5">
      <w:pPr>
        <w:ind w:firstLine="720"/>
        <w:rPr>
          <w:rFonts w:eastAsia="Calibri"/>
          <w:i/>
          <w:iCs/>
        </w:rPr>
      </w:pPr>
      <w:r w:rsidRPr="00C2472C">
        <w:rPr>
          <w:rFonts w:eastAsia="Calibri"/>
          <w:i/>
          <w:iCs/>
        </w:rPr>
        <w:t>Examples of Question #1:</w:t>
      </w:r>
    </w:p>
    <w:p w14:paraId="76E50560" w14:textId="77777777" w:rsidR="001E52E5" w:rsidRPr="00C2472C" w:rsidRDefault="001E52E5" w:rsidP="001E52E5">
      <w:pPr>
        <w:ind w:firstLine="720"/>
        <w:rPr>
          <w:rFonts w:eastAsia="Calibri"/>
          <w:i/>
          <w:iCs/>
        </w:rPr>
      </w:pPr>
    </w:p>
    <w:p w14:paraId="4B0C18CE" w14:textId="77777777" w:rsidR="001E52E5" w:rsidRPr="00C2472C" w:rsidRDefault="001E52E5" w:rsidP="001E52E5">
      <w:pPr>
        <w:pStyle w:val="ListParagraph"/>
        <w:numPr>
          <w:ilvl w:val="0"/>
          <w:numId w:val="3"/>
        </w:numPr>
        <w:spacing w:after="160" w:line="259" w:lineRule="auto"/>
        <w:rPr>
          <w:rFonts w:eastAsiaTheme="minorEastAsia"/>
          <w:i/>
          <w:iCs/>
        </w:rPr>
      </w:pPr>
      <w:r w:rsidRPr="00C2472C">
        <w:rPr>
          <w:rFonts w:eastAsia="Calibri"/>
          <w:i/>
          <w:iCs/>
        </w:rPr>
        <w:t>Providing students choice in an assignment that allows them to make a connection between their academic life and home life.</w:t>
      </w:r>
    </w:p>
    <w:p w14:paraId="2A206417" w14:textId="77777777" w:rsidR="001E52E5" w:rsidRPr="00C2472C" w:rsidRDefault="001E52E5" w:rsidP="001E52E5">
      <w:pPr>
        <w:pStyle w:val="ListParagraph"/>
        <w:numPr>
          <w:ilvl w:val="0"/>
          <w:numId w:val="3"/>
        </w:numPr>
        <w:spacing w:after="160" w:line="259" w:lineRule="auto"/>
        <w:rPr>
          <w:i/>
          <w:iCs/>
        </w:rPr>
      </w:pPr>
      <w:r w:rsidRPr="00C2472C">
        <w:rPr>
          <w:rFonts w:eastAsia="Calibri"/>
          <w:i/>
          <w:iCs/>
        </w:rPr>
        <w:t>Creating opportunities for the course to analyze and critique the discipline’s racial or cultural blind spots, such as challenging the assumption that Law is objective.</w:t>
      </w:r>
    </w:p>
    <w:p w14:paraId="705A4012" w14:textId="0AD5DB43" w:rsidR="001E52E5" w:rsidRPr="004F189E" w:rsidRDefault="001E52E5" w:rsidP="001E52E5">
      <w:pPr>
        <w:pStyle w:val="ListParagraph"/>
        <w:numPr>
          <w:ilvl w:val="0"/>
          <w:numId w:val="3"/>
        </w:numPr>
        <w:spacing w:after="160" w:line="259" w:lineRule="auto"/>
        <w:rPr>
          <w:i/>
          <w:iCs/>
        </w:rPr>
      </w:pPr>
      <w:r w:rsidRPr="00C2472C">
        <w:rPr>
          <w:rFonts w:eastAsia="Calibri"/>
          <w:i/>
          <w:iCs/>
        </w:rPr>
        <w:t>Allowing students to choose design or capstone projects that focus on community-based and accountable to community partners.</w:t>
      </w:r>
    </w:p>
    <w:p w14:paraId="5158F4EA" w14:textId="77777777" w:rsidR="001E52E5" w:rsidRPr="00C2472C" w:rsidRDefault="001E52E5" w:rsidP="001E52E5">
      <w:pPr>
        <w:spacing w:before="5" w:after="160" w:line="259" w:lineRule="auto"/>
        <w:rPr>
          <w:rFonts w:eastAsiaTheme="minorEastAsia"/>
        </w:rPr>
      </w:pPr>
      <w:r w:rsidRPr="00C2472C">
        <w:rPr>
          <w:rFonts w:eastAsia="Calibri"/>
        </w:rPr>
        <w:t xml:space="preserve">How do your identity, background, culture, </w:t>
      </w:r>
      <w:proofErr w:type="gramStart"/>
      <w:r w:rsidRPr="00C2472C">
        <w:rPr>
          <w:rFonts w:eastAsia="Calibri"/>
        </w:rPr>
        <w:t>values</w:t>
      </w:r>
      <w:proofErr w:type="gramEnd"/>
      <w:r w:rsidRPr="00C2472C">
        <w:rPr>
          <w:rFonts w:eastAsia="Calibri"/>
        </w:rPr>
        <w:t xml:space="preserve"> and experiences shape your teaching? </w:t>
      </w:r>
    </w:p>
    <w:p w14:paraId="5CB890F2" w14:textId="77777777" w:rsidR="001E52E5" w:rsidRPr="00C2472C" w:rsidRDefault="001E52E5" w:rsidP="001E52E5">
      <w:pPr>
        <w:spacing w:before="5" w:after="160" w:line="259" w:lineRule="auto"/>
        <w:ind w:firstLine="720"/>
        <w:rPr>
          <w:rFonts w:eastAsia="Calibri"/>
          <w:i/>
          <w:iCs/>
        </w:rPr>
      </w:pPr>
      <w:r w:rsidRPr="00C2472C">
        <w:rPr>
          <w:rFonts w:eastAsia="Calibri"/>
          <w:i/>
          <w:iCs/>
        </w:rPr>
        <w:t>Examples of Question #2:</w:t>
      </w:r>
    </w:p>
    <w:p w14:paraId="2F9D68E2" w14:textId="77777777" w:rsidR="001E52E5" w:rsidRPr="00C2472C" w:rsidRDefault="001E52E5" w:rsidP="001E52E5">
      <w:pPr>
        <w:pStyle w:val="ListParagraph"/>
        <w:numPr>
          <w:ilvl w:val="0"/>
          <w:numId w:val="1"/>
        </w:numPr>
        <w:spacing w:before="5" w:after="160" w:line="259" w:lineRule="auto"/>
        <w:rPr>
          <w:rFonts w:asciiTheme="minorHAnsi" w:eastAsiaTheme="minorEastAsia" w:hAnsiTheme="minorHAnsi" w:cstheme="minorBidi"/>
          <w:i/>
          <w:iCs/>
        </w:rPr>
      </w:pPr>
      <w:r w:rsidRPr="00C2472C">
        <w:rPr>
          <w:rFonts w:eastAsia="Calibri"/>
          <w:i/>
          <w:iCs/>
        </w:rPr>
        <w:t xml:space="preserve">Recognizing and providing examples of how our lives are sites for the reproduction/challenges to racism, sexism, class privilege through our daily and lifelong reflection on our actions and practice </w:t>
      </w:r>
    </w:p>
    <w:p w14:paraId="44CD7F31" w14:textId="77777777" w:rsidR="001E52E5" w:rsidRPr="00C2472C" w:rsidRDefault="001E52E5" w:rsidP="001E52E5">
      <w:pPr>
        <w:pStyle w:val="ListParagraph"/>
        <w:numPr>
          <w:ilvl w:val="0"/>
          <w:numId w:val="1"/>
        </w:numPr>
        <w:spacing w:before="5" w:after="160" w:line="259" w:lineRule="auto"/>
        <w:rPr>
          <w:i/>
          <w:iCs/>
        </w:rPr>
      </w:pPr>
      <w:r w:rsidRPr="00C2472C">
        <w:rPr>
          <w:rFonts w:eastAsia="Calibri"/>
          <w:i/>
          <w:iCs/>
        </w:rPr>
        <w:t>Acknowledging that while no individual created systems, institutions and structural inequality, we are all located in system of inequality/resistance to inequality/oppression by race, gender, class, sexuality, citizenship, etc.</w:t>
      </w:r>
    </w:p>
    <w:p w14:paraId="1270B4CC" w14:textId="73489A1E" w:rsidR="005243F8" w:rsidRDefault="001E52E5" w:rsidP="00203212">
      <w:pPr>
        <w:pStyle w:val="ListParagraph"/>
        <w:numPr>
          <w:ilvl w:val="0"/>
          <w:numId w:val="1"/>
        </w:numPr>
        <w:spacing w:before="5" w:after="160" w:line="259" w:lineRule="auto"/>
      </w:pPr>
      <w:r w:rsidRPr="004F189E">
        <w:rPr>
          <w:rFonts w:eastAsia="Calibri"/>
          <w:i/>
          <w:iCs/>
        </w:rPr>
        <w:t>Engaging in critical and on-going self-reflexivity about one’s lived position in systems of inequality by reflecting on how racism, classism, heteropatriarchy and other systems of privilege, power and discrimination shape your life (e.g., experiences of students who are the first in their families to earn a four-year college degree may differ by race, sexuality, gender as well as nativity).</w:t>
      </w:r>
    </w:p>
    <w:sectPr w:rsidR="005243F8" w:rsidSect="00364498">
      <w:headerReference w:type="even" r:id="rId18"/>
      <w:headerReference w:type="default" r:id="rId19"/>
      <w:headerReference w:type="first" r:id="rId20"/>
      <w:pgSz w:w="12240" w:h="15840"/>
      <w:pgMar w:top="961" w:right="600" w:bottom="280" w:left="620" w:header="26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E315" w14:textId="77777777" w:rsidR="001C2391" w:rsidRDefault="001C2391" w:rsidP="001E52E5">
      <w:r>
        <w:separator/>
      </w:r>
    </w:p>
  </w:endnote>
  <w:endnote w:type="continuationSeparator" w:id="0">
    <w:p w14:paraId="254C543F" w14:textId="77777777" w:rsidR="001C2391" w:rsidRDefault="001C2391" w:rsidP="001E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42D2" w14:textId="77777777" w:rsidR="001C2391" w:rsidRDefault="001C2391" w:rsidP="001E52E5">
      <w:r>
        <w:separator/>
      </w:r>
    </w:p>
  </w:footnote>
  <w:footnote w:type="continuationSeparator" w:id="0">
    <w:p w14:paraId="20999DDA" w14:textId="77777777" w:rsidR="001C2391" w:rsidRDefault="001C2391" w:rsidP="001E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85564"/>
      <w:docPartObj>
        <w:docPartGallery w:val="Page Numbers (Top of Page)"/>
        <w:docPartUnique/>
      </w:docPartObj>
    </w:sdtPr>
    <w:sdtContent>
      <w:p w14:paraId="5672DFF7" w14:textId="7469011F" w:rsidR="001E52E5" w:rsidRDefault="001E52E5" w:rsidP="008006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311155" w14:textId="77777777" w:rsidR="001E52E5" w:rsidRDefault="001E52E5" w:rsidP="001E52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98666"/>
      <w:docPartObj>
        <w:docPartGallery w:val="Page Numbers (Top of Page)"/>
        <w:docPartUnique/>
      </w:docPartObj>
    </w:sdtPr>
    <w:sdtContent>
      <w:p w14:paraId="2B68659B" w14:textId="513B44D6" w:rsidR="001E52E5" w:rsidRDefault="001E52E5" w:rsidP="008006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7DE934" w14:textId="77777777" w:rsidR="001E52E5" w:rsidRDefault="001E52E5" w:rsidP="001E52E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EB9B" w14:textId="26F21227" w:rsidR="004F189E" w:rsidRDefault="004F189E" w:rsidP="004F189E">
    <w:pPr>
      <w:pStyle w:val="Header"/>
      <w:tabs>
        <w:tab w:val="left" w:pos="3051"/>
      </w:tabs>
    </w:pPr>
    <w:r>
      <w:tab/>
      <w:t xml:space="preserve">    </w:t>
    </w:r>
    <w:r>
      <w:tab/>
      <w:t xml:space="preserve">     </w:t>
    </w:r>
    <w:r>
      <w:rPr>
        <w:noProof/>
      </w:rPr>
      <w:drawing>
        <wp:inline distT="0" distB="0" distL="0" distR="0" wp14:anchorId="6F6A7365" wp14:editId="61D9DF1A">
          <wp:extent cx="1822406" cy="859515"/>
          <wp:effectExtent l="0" t="0" r="0" b="444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571" cy="8694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89C"/>
    <w:multiLevelType w:val="hybridMultilevel"/>
    <w:tmpl w:val="63285048"/>
    <w:lvl w:ilvl="0" w:tplc="04090001">
      <w:start w:val="1"/>
      <w:numFmt w:val="bullet"/>
      <w:lvlText w:val=""/>
      <w:lvlJc w:val="left"/>
      <w:pPr>
        <w:ind w:left="720" w:hanging="360"/>
      </w:pPr>
      <w:rPr>
        <w:rFonts w:ascii="Symbol" w:hAnsi="Symbol" w:hint="default"/>
      </w:rPr>
    </w:lvl>
    <w:lvl w:ilvl="1" w:tplc="7574805C">
      <w:start w:val="1"/>
      <w:numFmt w:val="lowerLetter"/>
      <w:lvlText w:val="%2."/>
      <w:lvlJc w:val="left"/>
      <w:pPr>
        <w:ind w:left="1440" w:hanging="360"/>
      </w:pPr>
    </w:lvl>
    <w:lvl w:ilvl="2" w:tplc="CD9C8824">
      <w:start w:val="1"/>
      <w:numFmt w:val="lowerRoman"/>
      <w:lvlText w:val="%3."/>
      <w:lvlJc w:val="right"/>
      <w:pPr>
        <w:ind w:left="2160" w:hanging="180"/>
      </w:pPr>
    </w:lvl>
    <w:lvl w:ilvl="3" w:tplc="4300BE60">
      <w:start w:val="1"/>
      <w:numFmt w:val="decimal"/>
      <w:lvlText w:val="%4."/>
      <w:lvlJc w:val="left"/>
      <w:pPr>
        <w:ind w:left="2880" w:hanging="360"/>
      </w:pPr>
    </w:lvl>
    <w:lvl w:ilvl="4" w:tplc="E014DC02">
      <w:start w:val="1"/>
      <w:numFmt w:val="lowerLetter"/>
      <w:lvlText w:val="%5."/>
      <w:lvlJc w:val="left"/>
      <w:pPr>
        <w:ind w:left="3600" w:hanging="360"/>
      </w:pPr>
    </w:lvl>
    <w:lvl w:ilvl="5" w:tplc="BFBC4934">
      <w:start w:val="1"/>
      <w:numFmt w:val="lowerRoman"/>
      <w:lvlText w:val="%6."/>
      <w:lvlJc w:val="right"/>
      <w:pPr>
        <w:ind w:left="4320" w:hanging="180"/>
      </w:pPr>
    </w:lvl>
    <w:lvl w:ilvl="6" w:tplc="BECE6CDA">
      <w:start w:val="1"/>
      <w:numFmt w:val="decimal"/>
      <w:lvlText w:val="%7."/>
      <w:lvlJc w:val="left"/>
      <w:pPr>
        <w:ind w:left="5040" w:hanging="360"/>
      </w:pPr>
    </w:lvl>
    <w:lvl w:ilvl="7" w:tplc="66BA558A">
      <w:start w:val="1"/>
      <w:numFmt w:val="lowerLetter"/>
      <w:lvlText w:val="%8."/>
      <w:lvlJc w:val="left"/>
      <w:pPr>
        <w:ind w:left="5760" w:hanging="360"/>
      </w:pPr>
    </w:lvl>
    <w:lvl w:ilvl="8" w:tplc="240EAC32">
      <w:start w:val="1"/>
      <w:numFmt w:val="lowerRoman"/>
      <w:lvlText w:val="%9."/>
      <w:lvlJc w:val="right"/>
      <w:pPr>
        <w:ind w:left="6480" w:hanging="180"/>
      </w:pPr>
    </w:lvl>
  </w:abstractNum>
  <w:abstractNum w:abstractNumId="1" w15:restartNumberingAfterBreak="0">
    <w:nsid w:val="59ED2C1B"/>
    <w:multiLevelType w:val="hybridMultilevel"/>
    <w:tmpl w:val="7128A1BC"/>
    <w:lvl w:ilvl="0" w:tplc="2F565A14">
      <w:start w:val="1"/>
      <w:numFmt w:val="decimal"/>
      <w:lvlText w:val="%1."/>
      <w:lvlJc w:val="left"/>
      <w:pPr>
        <w:ind w:left="460" w:hanging="360"/>
        <w:jc w:val="left"/>
      </w:pPr>
      <w:rPr>
        <w:rFonts w:ascii="Times New Roman" w:eastAsia="Times New Roman" w:hAnsi="Times New Roman" w:cs="Times New Roman" w:hint="default"/>
        <w:spacing w:val="0"/>
        <w:w w:val="99"/>
        <w:sz w:val="20"/>
        <w:szCs w:val="20"/>
        <w:lang w:val="en-US" w:eastAsia="en-US" w:bidi="ar-SA"/>
      </w:rPr>
    </w:lvl>
    <w:lvl w:ilvl="1" w:tplc="39D4EC0C">
      <w:start w:val="1"/>
      <w:numFmt w:val="lowerLetter"/>
      <w:lvlText w:val="%2."/>
      <w:lvlJc w:val="left"/>
      <w:pPr>
        <w:ind w:left="1180" w:hanging="360"/>
        <w:jc w:val="left"/>
      </w:pPr>
      <w:rPr>
        <w:rFonts w:ascii="Times New Roman" w:eastAsia="Times New Roman" w:hAnsi="Times New Roman" w:cs="Times New Roman" w:hint="default"/>
        <w:w w:val="99"/>
        <w:sz w:val="20"/>
        <w:szCs w:val="20"/>
        <w:lang w:val="en-US" w:eastAsia="en-US" w:bidi="ar-SA"/>
      </w:rPr>
    </w:lvl>
    <w:lvl w:ilvl="2" w:tplc="0BE0EDB2">
      <w:numFmt w:val="bullet"/>
      <w:lvlText w:val="•"/>
      <w:lvlJc w:val="left"/>
      <w:pPr>
        <w:ind w:left="2273" w:hanging="360"/>
      </w:pPr>
      <w:rPr>
        <w:rFonts w:hint="default"/>
        <w:lang w:val="en-US" w:eastAsia="en-US" w:bidi="ar-SA"/>
      </w:rPr>
    </w:lvl>
    <w:lvl w:ilvl="3" w:tplc="59347D74">
      <w:numFmt w:val="bullet"/>
      <w:lvlText w:val="•"/>
      <w:lvlJc w:val="left"/>
      <w:pPr>
        <w:ind w:left="3366" w:hanging="360"/>
      </w:pPr>
      <w:rPr>
        <w:rFonts w:hint="default"/>
        <w:lang w:val="en-US" w:eastAsia="en-US" w:bidi="ar-SA"/>
      </w:rPr>
    </w:lvl>
    <w:lvl w:ilvl="4" w:tplc="49DE4AAE">
      <w:numFmt w:val="bullet"/>
      <w:lvlText w:val="•"/>
      <w:lvlJc w:val="left"/>
      <w:pPr>
        <w:ind w:left="4460" w:hanging="360"/>
      </w:pPr>
      <w:rPr>
        <w:rFonts w:hint="default"/>
        <w:lang w:val="en-US" w:eastAsia="en-US" w:bidi="ar-SA"/>
      </w:rPr>
    </w:lvl>
    <w:lvl w:ilvl="5" w:tplc="60FE7D62">
      <w:numFmt w:val="bullet"/>
      <w:lvlText w:val="•"/>
      <w:lvlJc w:val="left"/>
      <w:pPr>
        <w:ind w:left="5553" w:hanging="360"/>
      </w:pPr>
      <w:rPr>
        <w:rFonts w:hint="default"/>
        <w:lang w:val="en-US" w:eastAsia="en-US" w:bidi="ar-SA"/>
      </w:rPr>
    </w:lvl>
    <w:lvl w:ilvl="6" w:tplc="85AE0ACC">
      <w:numFmt w:val="bullet"/>
      <w:lvlText w:val="•"/>
      <w:lvlJc w:val="left"/>
      <w:pPr>
        <w:ind w:left="6646" w:hanging="360"/>
      </w:pPr>
      <w:rPr>
        <w:rFonts w:hint="default"/>
        <w:lang w:val="en-US" w:eastAsia="en-US" w:bidi="ar-SA"/>
      </w:rPr>
    </w:lvl>
    <w:lvl w:ilvl="7" w:tplc="873CA4E0">
      <w:numFmt w:val="bullet"/>
      <w:lvlText w:val="•"/>
      <w:lvlJc w:val="left"/>
      <w:pPr>
        <w:ind w:left="7740" w:hanging="360"/>
      </w:pPr>
      <w:rPr>
        <w:rFonts w:hint="default"/>
        <w:lang w:val="en-US" w:eastAsia="en-US" w:bidi="ar-SA"/>
      </w:rPr>
    </w:lvl>
    <w:lvl w:ilvl="8" w:tplc="B17C78E6">
      <w:numFmt w:val="bullet"/>
      <w:lvlText w:val="•"/>
      <w:lvlJc w:val="left"/>
      <w:pPr>
        <w:ind w:left="8833" w:hanging="360"/>
      </w:pPr>
      <w:rPr>
        <w:rFonts w:hint="default"/>
        <w:lang w:val="en-US" w:eastAsia="en-US" w:bidi="ar-SA"/>
      </w:rPr>
    </w:lvl>
  </w:abstractNum>
  <w:abstractNum w:abstractNumId="2" w15:restartNumberingAfterBreak="0">
    <w:nsid w:val="5D7B73C3"/>
    <w:multiLevelType w:val="hybridMultilevel"/>
    <w:tmpl w:val="A3E03F5C"/>
    <w:lvl w:ilvl="0" w:tplc="334A1966">
      <w:start w:val="1"/>
      <w:numFmt w:val="bullet"/>
      <w:lvlText w:val=""/>
      <w:lvlJc w:val="left"/>
      <w:pPr>
        <w:ind w:left="720" w:hanging="360"/>
      </w:pPr>
      <w:rPr>
        <w:rFonts w:ascii="Symbol" w:hAnsi="Symbol" w:hint="default"/>
      </w:rPr>
    </w:lvl>
    <w:lvl w:ilvl="1" w:tplc="D458B2FC">
      <w:start w:val="1"/>
      <w:numFmt w:val="bullet"/>
      <w:lvlText w:val="o"/>
      <w:lvlJc w:val="left"/>
      <w:pPr>
        <w:ind w:left="1440" w:hanging="360"/>
      </w:pPr>
      <w:rPr>
        <w:rFonts w:ascii="Courier New" w:hAnsi="Courier New" w:hint="default"/>
      </w:rPr>
    </w:lvl>
    <w:lvl w:ilvl="2" w:tplc="F5BCB418">
      <w:start w:val="1"/>
      <w:numFmt w:val="bullet"/>
      <w:lvlText w:val=""/>
      <w:lvlJc w:val="left"/>
      <w:pPr>
        <w:ind w:left="2160" w:hanging="360"/>
      </w:pPr>
      <w:rPr>
        <w:rFonts w:ascii="Wingdings" w:hAnsi="Wingdings" w:hint="default"/>
      </w:rPr>
    </w:lvl>
    <w:lvl w:ilvl="3" w:tplc="9D6E13FE">
      <w:start w:val="1"/>
      <w:numFmt w:val="bullet"/>
      <w:lvlText w:val=""/>
      <w:lvlJc w:val="left"/>
      <w:pPr>
        <w:ind w:left="2880" w:hanging="360"/>
      </w:pPr>
      <w:rPr>
        <w:rFonts w:ascii="Symbol" w:hAnsi="Symbol" w:hint="default"/>
      </w:rPr>
    </w:lvl>
    <w:lvl w:ilvl="4" w:tplc="74BCC9BE">
      <w:start w:val="1"/>
      <w:numFmt w:val="bullet"/>
      <w:lvlText w:val="o"/>
      <w:lvlJc w:val="left"/>
      <w:pPr>
        <w:ind w:left="3600" w:hanging="360"/>
      </w:pPr>
      <w:rPr>
        <w:rFonts w:ascii="Courier New" w:hAnsi="Courier New" w:hint="default"/>
      </w:rPr>
    </w:lvl>
    <w:lvl w:ilvl="5" w:tplc="F5D6C9B8">
      <w:start w:val="1"/>
      <w:numFmt w:val="bullet"/>
      <w:lvlText w:val=""/>
      <w:lvlJc w:val="left"/>
      <w:pPr>
        <w:ind w:left="4320" w:hanging="360"/>
      </w:pPr>
      <w:rPr>
        <w:rFonts w:ascii="Wingdings" w:hAnsi="Wingdings" w:hint="default"/>
      </w:rPr>
    </w:lvl>
    <w:lvl w:ilvl="6" w:tplc="23A4D090">
      <w:start w:val="1"/>
      <w:numFmt w:val="bullet"/>
      <w:lvlText w:val=""/>
      <w:lvlJc w:val="left"/>
      <w:pPr>
        <w:ind w:left="5040" w:hanging="360"/>
      </w:pPr>
      <w:rPr>
        <w:rFonts w:ascii="Symbol" w:hAnsi="Symbol" w:hint="default"/>
      </w:rPr>
    </w:lvl>
    <w:lvl w:ilvl="7" w:tplc="9D66CF68">
      <w:start w:val="1"/>
      <w:numFmt w:val="bullet"/>
      <w:lvlText w:val="o"/>
      <w:lvlJc w:val="left"/>
      <w:pPr>
        <w:ind w:left="5760" w:hanging="360"/>
      </w:pPr>
      <w:rPr>
        <w:rFonts w:ascii="Courier New" w:hAnsi="Courier New" w:hint="default"/>
      </w:rPr>
    </w:lvl>
    <w:lvl w:ilvl="8" w:tplc="77CC382E">
      <w:start w:val="1"/>
      <w:numFmt w:val="bullet"/>
      <w:lvlText w:val=""/>
      <w:lvlJc w:val="left"/>
      <w:pPr>
        <w:ind w:left="6480" w:hanging="360"/>
      </w:pPr>
      <w:rPr>
        <w:rFonts w:ascii="Wingdings" w:hAnsi="Wingdings" w:hint="default"/>
      </w:rPr>
    </w:lvl>
  </w:abstractNum>
  <w:num w:numId="1" w16cid:durableId="1930306790">
    <w:abstractNumId w:val="2"/>
  </w:num>
  <w:num w:numId="2" w16cid:durableId="1258639453">
    <w:abstractNumId w:val="1"/>
  </w:num>
  <w:num w:numId="3" w16cid:durableId="95578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E5"/>
    <w:rsid w:val="001C2391"/>
    <w:rsid w:val="001E52E5"/>
    <w:rsid w:val="00364498"/>
    <w:rsid w:val="003B2261"/>
    <w:rsid w:val="004A5BBC"/>
    <w:rsid w:val="004F189E"/>
    <w:rsid w:val="005243F8"/>
    <w:rsid w:val="005D0E39"/>
    <w:rsid w:val="007A6D02"/>
    <w:rsid w:val="008B6B5E"/>
    <w:rsid w:val="009701EE"/>
    <w:rsid w:val="00CC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DE1E7"/>
  <w15:chartTrackingRefBased/>
  <w15:docId w15:val="{8ACE449F-1721-834D-B283-500D2E28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E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1E52E5"/>
    <w:pPr>
      <w:ind w:left="100"/>
      <w:outlineLvl w:val="0"/>
    </w:pPr>
    <w:rPr>
      <w:b/>
      <w:bCs/>
      <w:sz w:val="24"/>
      <w:szCs w:val="24"/>
    </w:rPr>
  </w:style>
  <w:style w:type="paragraph" w:styleId="Heading2">
    <w:name w:val="heading 2"/>
    <w:basedOn w:val="Normal"/>
    <w:link w:val="Heading2Char"/>
    <w:uiPriority w:val="9"/>
    <w:unhideWhenUsed/>
    <w:qFormat/>
    <w:rsid w:val="001E52E5"/>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2E5"/>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E52E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1E52E5"/>
    <w:pPr>
      <w:ind w:left="100"/>
    </w:pPr>
    <w:rPr>
      <w:sz w:val="20"/>
      <w:szCs w:val="20"/>
    </w:rPr>
  </w:style>
  <w:style w:type="character" w:customStyle="1" w:styleId="BodyTextChar">
    <w:name w:val="Body Text Char"/>
    <w:basedOn w:val="DefaultParagraphFont"/>
    <w:link w:val="BodyText"/>
    <w:uiPriority w:val="1"/>
    <w:rsid w:val="001E52E5"/>
    <w:rPr>
      <w:rFonts w:ascii="Times New Roman" w:eastAsia="Times New Roman" w:hAnsi="Times New Roman" w:cs="Times New Roman"/>
      <w:sz w:val="20"/>
      <w:szCs w:val="20"/>
    </w:rPr>
  </w:style>
  <w:style w:type="paragraph" w:styleId="ListParagraph">
    <w:name w:val="List Paragraph"/>
    <w:basedOn w:val="Normal"/>
    <w:uiPriority w:val="34"/>
    <w:qFormat/>
    <w:rsid w:val="001E52E5"/>
    <w:pPr>
      <w:ind w:left="1180" w:hanging="361"/>
    </w:pPr>
  </w:style>
  <w:style w:type="paragraph" w:styleId="NormalWeb">
    <w:name w:val="Normal (Web)"/>
    <w:basedOn w:val="Normal"/>
    <w:uiPriority w:val="99"/>
    <w:semiHidden/>
    <w:unhideWhenUsed/>
    <w:rsid w:val="001E52E5"/>
    <w:pPr>
      <w:widowControl/>
      <w:autoSpaceDE/>
      <w:autoSpaceDN/>
      <w:spacing w:before="100" w:beforeAutospacing="1" w:after="100" w:afterAutospacing="1"/>
    </w:pPr>
    <w:rPr>
      <w:sz w:val="24"/>
      <w:szCs w:val="24"/>
    </w:rPr>
  </w:style>
  <w:style w:type="character" w:styleId="Hyperlink">
    <w:name w:val="Hyperlink"/>
    <w:basedOn w:val="DefaultParagraphFont"/>
    <w:rsid w:val="001E52E5"/>
    <w:rPr>
      <w:color w:val="0000FF"/>
      <w:u w:val="single"/>
    </w:rPr>
  </w:style>
  <w:style w:type="paragraph" w:customStyle="1" w:styleId="xxmsonormal">
    <w:name w:val="x_x_msonormal"/>
    <w:basedOn w:val="Normal"/>
    <w:rsid w:val="001E52E5"/>
    <w:pPr>
      <w:widowControl/>
      <w:autoSpaceDE/>
      <w:autoSpaceDN/>
      <w:spacing w:before="100" w:beforeAutospacing="1" w:after="100" w:afterAutospacing="1"/>
    </w:pPr>
    <w:rPr>
      <w:sz w:val="24"/>
      <w:szCs w:val="24"/>
    </w:rPr>
  </w:style>
  <w:style w:type="paragraph" w:customStyle="1" w:styleId="xxparagraph">
    <w:name w:val="x_x_paragraph"/>
    <w:basedOn w:val="Normal"/>
    <w:rsid w:val="001E52E5"/>
    <w:pPr>
      <w:widowControl/>
      <w:autoSpaceDE/>
      <w:autoSpaceDN/>
      <w:spacing w:before="100" w:beforeAutospacing="1" w:after="100" w:afterAutospacing="1"/>
    </w:pPr>
    <w:rPr>
      <w:sz w:val="24"/>
      <w:szCs w:val="24"/>
    </w:rPr>
  </w:style>
  <w:style w:type="character" w:customStyle="1" w:styleId="xxnormaltextrun">
    <w:name w:val="x_x_normaltextrun"/>
    <w:basedOn w:val="DefaultParagraphFont"/>
    <w:rsid w:val="001E52E5"/>
  </w:style>
  <w:style w:type="paragraph" w:styleId="Header">
    <w:name w:val="header"/>
    <w:basedOn w:val="Normal"/>
    <w:link w:val="HeaderChar"/>
    <w:uiPriority w:val="99"/>
    <w:unhideWhenUsed/>
    <w:rsid w:val="001E52E5"/>
    <w:pPr>
      <w:tabs>
        <w:tab w:val="center" w:pos="4680"/>
        <w:tab w:val="right" w:pos="9360"/>
      </w:tabs>
    </w:pPr>
  </w:style>
  <w:style w:type="character" w:customStyle="1" w:styleId="HeaderChar">
    <w:name w:val="Header Char"/>
    <w:basedOn w:val="DefaultParagraphFont"/>
    <w:link w:val="Header"/>
    <w:uiPriority w:val="99"/>
    <w:rsid w:val="001E52E5"/>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1E52E5"/>
  </w:style>
  <w:style w:type="paragraph" w:styleId="Footer">
    <w:name w:val="footer"/>
    <w:basedOn w:val="Normal"/>
    <w:link w:val="FooterChar"/>
    <w:uiPriority w:val="99"/>
    <w:unhideWhenUsed/>
    <w:rsid w:val="004F189E"/>
    <w:pPr>
      <w:tabs>
        <w:tab w:val="center" w:pos="4680"/>
        <w:tab w:val="right" w:pos="9360"/>
      </w:tabs>
    </w:pPr>
  </w:style>
  <w:style w:type="character" w:customStyle="1" w:styleId="FooterChar">
    <w:name w:val="Footer Char"/>
    <w:basedOn w:val="DefaultParagraphFont"/>
    <w:link w:val="Footer"/>
    <w:uiPriority w:val="99"/>
    <w:rsid w:val="004F189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umented.unm.edu/" TargetMode="External"/><Relationship Id="rId13" Type="http://schemas.openxmlformats.org/officeDocument/2006/relationships/hyperlink" Target="http://www.agoracare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rcsrvs@unm.edu" TargetMode="External"/><Relationship Id="rId12" Type="http://schemas.openxmlformats.org/officeDocument/2006/relationships/hyperlink" Target="mailto:arcsrvs@unm.edu" TargetMode="External"/><Relationship Id="rId17" Type="http://schemas.openxmlformats.org/officeDocument/2006/relationships/hyperlink" Target="https://www.asanet.org/sites/default/files/asa_statement_on_student_evaluations_of_teaching_feb132020.pdf" TargetMode="External"/><Relationship Id="rId2" Type="http://schemas.openxmlformats.org/officeDocument/2006/relationships/styles" Target="styles.xml"/><Relationship Id="rId16" Type="http://schemas.openxmlformats.org/officeDocument/2006/relationships/hyperlink" Target="https://news.unm.edu/news/lactation-stations-provide-support-for-breastfeeding-moms-on-the-unm-campu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edu/~caps" TargetMode="External"/><Relationship Id="rId5" Type="http://schemas.openxmlformats.org/officeDocument/2006/relationships/footnotes" Target="footnotes.xml"/><Relationship Id="rId15" Type="http://schemas.openxmlformats.org/officeDocument/2006/relationships/hyperlink" Target="https://lgbtqrc.unm.edu/services/universal-restrooms.html" TargetMode="External"/><Relationship Id="rId10" Type="http://schemas.openxmlformats.org/officeDocument/2006/relationships/hyperlink" Target="https://policy.unm.edu/university-policies/2000/2740.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oborespect.unm.edu/" TargetMode="External"/><Relationship Id="rId14" Type="http://schemas.openxmlformats.org/officeDocument/2006/relationships/hyperlink" Target="http://aiss.unm.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Lopez</dc:creator>
  <cp:keywords/>
  <dc:description/>
  <cp:lastModifiedBy>Grace Faustino</cp:lastModifiedBy>
  <cp:revision>2</cp:revision>
  <dcterms:created xsi:type="dcterms:W3CDTF">2022-08-23T03:50:00Z</dcterms:created>
  <dcterms:modified xsi:type="dcterms:W3CDTF">2022-08-23T03:50:00Z</dcterms:modified>
</cp:coreProperties>
</file>